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F21D" w14:textId="77777777" w:rsidR="0073512E" w:rsidRPr="000D2748" w:rsidRDefault="00566212" w:rsidP="00FA52C3">
      <w:pPr>
        <w:spacing w:after="0" w:line="360" w:lineRule="auto"/>
        <w:jc w:val="center"/>
        <w:rPr>
          <w:rFonts w:ascii="Times New Roman" w:hAnsi="Times New Roman" w:cs="Times New Roman"/>
          <w:b/>
          <w:sz w:val="24"/>
          <w:lang w:val="en-ID"/>
        </w:rPr>
      </w:pPr>
      <w:r w:rsidRPr="000D2748">
        <w:rPr>
          <w:rFonts w:ascii="Times New Roman" w:hAnsi="Times New Roman" w:cs="Times New Roman"/>
          <w:b/>
          <w:sz w:val="24"/>
          <w:lang w:val="en-ID"/>
        </w:rPr>
        <w:t>KASUS DANA HIBAH PEMBANGUNAN PURA PAIBON TUTUAN</w:t>
      </w:r>
    </w:p>
    <w:p w14:paraId="44290B84" w14:textId="77777777" w:rsidR="00566212" w:rsidRPr="000D2748" w:rsidRDefault="00566212" w:rsidP="00FA52C3">
      <w:pPr>
        <w:spacing w:after="0" w:line="360" w:lineRule="auto"/>
        <w:jc w:val="center"/>
        <w:rPr>
          <w:rFonts w:ascii="Times New Roman" w:hAnsi="Times New Roman" w:cs="Times New Roman"/>
          <w:lang w:val="en-ID"/>
        </w:rPr>
      </w:pPr>
      <w:r w:rsidRPr="000D2748">
        <w:rPr>
          <w:rFonts w:ascii="Times New Roman" w:hAnsi="Times New Roman" w:cs="Times New Roman"/>
          <w:noProof/>
          <w:lang w:val="en-GB" w:eastAsia="en-GB"/>
        </w:rPr>
        <w:drawing>
          <wp:inline distT="0" distB="0" distL="0" distR="0" wp14:anchorId="3A6223EE" wp14:editId="620939BA">
            <wp:extent cx="5684797" cy="3133725"/>
            <wp:effectExtent l="0" t="0" r="0" b="0"/>
            <wp:docPr id="1" name="Picture 1" descr="Hasil gambar untuk kasus dana hibah pembangunan pura paibon tut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asus dana hibah pembangunan pura paibon tut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797" cy="3133725"/>
                    </a:xfrm>
                    <a:prstGeom prst="rect">
                      <a:avLst/>
                    </a:prstGeom>
                    <a:noFill/>
                    <a:ln>
                      <a:noFill/>
                    </a:ln>
                  </pic:spPr>
                </pic:pic>
              </a:graphicData>
            </a:graphic>
          </wp:inline>
        </w:drawing>
      </w:r>
      <w:r w:rsidR="003C24B8" w:rsidRPr="000D2748">
        <w:rPr>
          <w:rFonts w:ascii="Times New Roman" w:hAnsi="Times New Roman" w:cs="Times New Roman"/>
          <w:lang w:val="en-ID"/>
        </w:rPr>
        <w:br/>
      </w:r>
      <w:r w:rsidRPr="000D2748">
        <w:rPr>
          <w:rFonts w:ascii="Times New Roman" w:hAnsi="Times New Roman" w:cs="Times New Roman"/>
          <w:i/>
          <w:sz w:val="20"/>
          <w:lang w:val="en-ID"/>
        </w:rPr>
        <w:t>nusabali.com</w:t>
      </w:r>
    </w:p>
    <w:p w14:paraId="75AB9DA4" w14:textId="77777777" w:rsidR="00566212" w:rsidRPr="000D2748" w:rsidRDefault="00566212" w:rsidP="00FA52C3">
      <w:pPr>
        <w:spacing w:after="0" w:line="360" w:lineRule="auto"/>
        <w:rPr>
          <w:rFonts w:ascii="Times New Roman" w:hAnsi="Times New Roman" w:cs="Times New Roman"/>
          <w:sz w:val="24"/>
          <w:lang w:val="en-ID"/>
        </w:rPr>
      </w:pPr>
    </w:p>
    <w:p w14:paraId="53CBA2D9" w14:textId="77777777" w:rsidR="00A754E8" w:rsidRPr="000D2748" w:rsidRDefault="00A754E8" w:rsidP="00FA52C3">
      <w:pPr>
        <w:spacing w:after="0" w:line="360" w:lineRule="auto"/>
        <w:ind w:firstLine="720"/>
        <w:jc w:val="both"/>
        <w:rPr>
          <w:rFonts w:ascii="Times New Roman" w:hAnsi="Times New Roman" w:cs="Times New Roman"/>
          <w:sz w:val="24"/>
          <w:szCs w:val="24"/>
        </w:rPr>
      </w:pPr>
      <w:r w:rsidRPr="000D2748">
        <w:rPr>
          <w:rFonts w:ascii="Times New Roman" w:hAnsi="Times New Roman" w:cs="Times New Roman"/>
          <w:sz w:val="24"/>
          <w:szCs w:val="24"/>
        </w:rPr>
        <w:t xml:space="preserve">Dua tersangka kasus korupsi dana hibah pembangunan Pura Paibon Tutuan di Banjar Nyamping, Desa Gunaksa tahun 2014, I Ketut Ngenteg dan Nyoman Simpul, akhirnya ditahan oleh pihak Kejaksaan Negeri Klungkung. Berkas perkara keduanya sudah dinyatakan lengkap oleh kejaksaan, dan siap dilimpahkan ke Pengadilan Negeri Semarapura </w:t>
      </w:r>
      <w:r w:rsidR="003C24B8" w:rsidRPr="000D2748">
        <w:rPr>
          <w:rFonts w:ascii="Times New Roman" w:hAnsi="Times New Roman" w:cs="Times New Roman"/>
          <w:sz w:val="24"/>
          <w:szCs w:val="24"/>
        </w:rPr>
        <w:t xml:space="preserve">Tindak Pidana Korupsi </w:t>
      </w:r>
      <w:r w:rsidRPr="000D2748">
        <w:rPr>
          <w:rFonts w:ascii="Times New Roman" w:hAnsi="Times New Roman" w:cs="Times New Roman"/>
          <w:sz w:val="24"/>
          <w:szCs w:val="24"/>
        </w:rPr>
        <w:t>(Tipikor). Proses penyerahan kedua tersangka cukup alot. Karena Ketut</w:t>
      </w:r>
      <w:bookmarkStart w:id="0" w:name="_GoBack"/>
      <w:bookmarkEnd w:id="0"/>
      <w:r w:rsidRPr="000D2748">
        <w:rPr>
          <w:rFonts w:ascii="Times New Roman" w:hAnsi="Times New Roman" w:cs="Times New Roman"/>
          <w:sz w:val="24"/>
          <w:szCs w:val="24"/>
        </w:rPr>
        <w:t xml:space="preserve"> Ngenteg yang merupakan mantan Sekretaris Dewan Pimpinan Cabang (DPC) Partai Demokrasi Indonesia Perjuangan (PDIP) Klungkung, sempat mangkir dari panggilan kepolisian.</w:t>
      </w:r>
    </w:p>
    <w:p w14:paraId="46334BDA" w14:textId="77777777" w:rsidR="00A754E8" w:rsidRPr="000D2748" w:rsidRDefault="00A754E8" w:rsidP="00FA52C3">
      <w:pPr>
        <w:spacing w:after="0" w:line="360" w:lineRule="auto"/>
        <w:ind w:firstLine="720"/>
        <w:jc w:val="both"/>
        <w:rPr>
          <w:rFonts w:ascii="Times New Roman" w:hAnsi="Times New Roman" w:cs="Times New Roman"/>
          <w:sz w:val="24"/>
          <w:szCs w:val="24"/>
        </w:rPr>
      </w:pPr>
      <w:r w:rsidRPr="000D2748">
        <w:rPr>
          <w:rFonts w:ascii="Times New Roman" w:hAnsi="Times New Roman" w:cs="Times New Roman"/>
          <w:sz w:val="24"/>
          <w:szCs w:val="24"/>
        </w:rPr>
        <w:t>Rencana penyerahan dua tersangka sudah direncanakan, Senin (15/7) lalu. Hanya saja hal itu batal dilakukan karena Ketut Ngenteg mangkir dari panggilan kepolisian. Bahkan kepolisian sempat mencari keberadaan Ngenteg yang tidak kooperatif, karena mematikan </w:t>
      </w:r>
      <w:r w:rsidRPr="000D2748">
        <w:rPr>
          <w:rFonts w:ascii="Times New Roman" w:hAnsi="Times New Roman" w:cs="Times New Roman"/>
          <w:i/>
          <w:iCs/>
          <w:sz w:val="24"/>
          <w:szCs w:val="24"/>
        </w:rPr>
        <w:t>handphone</w:t>
      </w:r>
      <w:r w:rsidRPr="000D2748">
        <w:rPr>
          <w:rFonts w:ascii="Times New Roman" w:hAnsi="Times New Roman" w:cs="Times New Roman"/>
          <w:sz w:val="24"/>
          <w:szCs w:val="24"/>
        </w:rPr>
        <w:t> di saat masa dirinya akan diserahkan ke kejaksaan. "Alasannya ketika itu katanya ia (Ngenteg), ada urusan untuk membayar utang. Ia juga mengaku mematikan </w:t>
      </w:r>
      <w:r w:rsidRPr="000D2748">
        <w:rPr>
          <w:rFonts w:ascii="Times New Roman" w:hAnsi="Times New Roman" w:cs="Times New Roman"/>
          <w:i/>
          <w:iCs/>
          <w:sz w:val="24"/>
          <w:szCs w:val="24"/>
        </w:rPr>
        <w:t>handphone</w:t>
      </w:r>
      <w:r w:rsidRPr="000D2748">
        <w:rPr>
          <w:rFonts w:ascii="Times New Roman" w:hAnsi="Times New Roman" w:cs="Times New Roman"/>
          <w:sz w:val="24"/>
          <w:szCs w:val="24"/>
        </w:rPr>
        <w:t> karena ditagih utang. Oleh sebab itu kami lakukan upaya penjemputan paksa terhadap Ngenteg," jelas Mirza Gunawan, Kamis (18/7).</w:t>
      </w:r>
    </w:p>
    <w:p w14:paraId="38F1CF0D" w14:textId="77777777" w:rsidR="00A754E8" w:rsidRPr="000D2748" w:rsidRDefault="00A754E8" w:rsidP="00FA52C3">
      <w:pPr>
        <w:spacing w:after="0" w:line="360" w:lineRule="auto"/>
        <w:ind w:firstLine="720"/>
        <w:jc w:val="both"/>
        <w:rPr>
          <w:rFonts w:ascii="Times New Roman" w:hAnsi="Times New Roman" w:cs="Times New Roman"/>
          <w:sz w:val="24"/>
          <w:szCs w:val="24"/>
        </w:rPr>
      </w:pPr>
      <w:r w:rsidRPr="000D2748">
        <w:rPr>
          <w:rFonts w:ascii="Times New Roman" w:hAnsi="Times New Roman" w:cs="Times New Roman"/>
          <w:sz w:val="24"/>
          <w:szCs w:val="24"/>
        </w:rPr>
        <w:t xml:space="preserve">Setelah diserahkan ke pihak kejaksaan, keduanya langsung ditahan di rumah tahanan (Rutan) kelas II B Klungkung. Mereka ditahan setelah memenuhi syarat formil maupun materiil, </w:t>
      </w:r>
      <w:r w:rsidRPr="000D2748">
        <w:rPr>
          <w:rFonts w:ascii="Times New Roman" w:hAnsi="Times New Roman" w:cs="Times New Roman"/>
          <w:sz w:val="24"/>
          <w:szCs w:val="24"/>
        </w:rPr>
        <w:lastRenderedPageBreak/>
        <w:t>yakni agar kedua tersangka tidak kabur, dan menghilangkan barang bukti menjelang persidangan. "Nanti ada sekitar delapan jaksa yang akan mengawal kasus ini, saat dipersidangan Tipikor," jelas Kepala Seksi Pidana Kusus Kejaksaan Negeri (Kasi Pidsus Kejari) Klungkung, I Kadek Wiratmaja.</w:t>
      </w:r>
    </w:p>
    <w:p w14:paraId="2FA0EBEF" w14:textId="77777777" w:rsidR="00A754E8" w:rsidRPr="000D2748" w:rsidRDefault="00A754E8" w:rsidP="00FA52C3">
      <w:pPr>
        <w:spacing w:after="0" w:line="360" w:lineRule="auto"/>
        <w:ind w:firstLine="720"/>
        <w:jc w:val="both"/>
        <w:rPr>
          <w:rFonts w:ascii="Times New Roman" w:hAnsi="Times New Roman" w:cs="Times New Roman"/>
          <w:sz w:val="24"/>
          <w:szCs w:val="24"/>
        </w:rPr>
      </w:pPr>
      <w:r w:rsidRPr="000D2748">
        <w:rPr>
          <w:rFonts w:ascii="Times New Roman" w:hAnsi="Times New Roman" w:cs="Times New Roman"/>
          <w:sz w:val="24"/>
          <w:szCs w:val="24"/>
        </w:rPr>
        <w:t>I Nyoman Simpul merupakan oknum Pegawai Negeri Sipil (PNS) di Dinas Perpustakaan dan Arsip Daerah Klungkung. Ia pernah divonis penjara kurang dari dua tahun karena terlibat penipuan calo tenaga kontrak. Sementara I Ketut Ngenteg pernah menjadi terpidana kasus korupsi hibah bantuan sosial (Bansos) Pura Taman Sari, Bungbungan, Banjarangkan.</w:t>
      </w:r>
    </w:p>
    <w:p w14:paraId="4B87EADE" w14:textId="77777777" w:rsidR="00A754E8" w:rsidRPr="000D2748" w:rsidRDefault="00A754E8" w:rsidP="00FA52C3">
      <w:pPr>
        <w:spacing w:after="0" w:line="360" w:lineRule="auto"/>
        <w:rPr>
          <w:rFonts w:ascii="Times New Roman" w:hAnsi="Times New Roman" w:cs="Times New Roman"/>
          <w:sz w:val="24"/>
          <w:szCs w:val="24"/>
        </w:rPr>
      </w:pPr>
    </w:p>
    <w:p w14:paraId="384A2595" w14:textId="77777777" w:rsidR="00A754E8" w:rsidRPr="000D2748" w:rsidRDefault="00A754E8" w:rsidP="00FA52C3">
      <w:pPr>
        <w:spacing w:after="0" w:line="360" w:lineRule="auto"/>
        <w:rPr>
          <w:rFonts w:ascii="Times New Roman" w:hAnsi="Times New Roman" w:cs="Times New Roman"/>
          <w:b/>
          <w:sz w:val="24"/>
          <w:szCs w:val="24"/>
        </w:rPr>
      </w:pPr>
      <w:r w:rsidRPr="000D2748">
        <w:rPr>
          <w:rFonts w:ascii="Times New Roman" w:hAnsi="Times New Roman" w:cs="Times New Roman"/>
          <w:b/>
          <w:sz w:val="24"/>
          <w:szCs w:val="24"/>
        </w:rPr>
        <w:t>Sumber Berita</w:t>
      </w:r>
    </w:p>
    <w:p w14:paraId="0F90A44B" w14:textId="77777777" w:rsidR="00A754E8" w:rsidRPr="000D2748" w:rsidRDefault="00A754E8" w:rsidP="00FA52C3">
      <w:pPr>
        <w:pStyle w:val="ListParagraph"/>
        <w:numPr>
          <w:ilvl w:val="0"/>
          <w:numId w:val="2"/>
        </w:numPr>
        <w:spacing w:after="0" w:line="360" w:lineRule="auto"/>
        <w:ind w:left="426"/>
        <w:rPr>
          <w:rFonts w:ascii="Times New Roman" w:hAnsi="Times New Roman" w:cs="Times New Roman"/>
          <w:sz w:val="24"/>
          <w:szCs w:val="24"/>
        </w:rPr>
      </w:pPr>
      <w:r w:rsidRPr="000D2748">
        <w:rPr>
          <w:rFonts w:ascii="Times New Roman" w:hAnsi="Times New Roman" w:cs="Times New Roman"/>
          <w:sz w:val="24"/>
          <w:szCs w:val="24"/>
        </w:rPr>
        <w:t>Tribun Bali, Kasus Dana Hibah Pembangunan Pura Paibon Tutuan Jerat Mantan Sekretaris DPC PDIP dan PNS di Klungkung, 18 Juli 2019.</w:t>
      </w:r>
    </w:p>
    <w:p w14:paraId="3AFB7896" w14:textId="77777777" w:rsidR="00A754E8" w:rsidRPr="000D2748" w:rsidRDefault="00A754E8" w:rsidP="00FA52C3">
      <w:pPr>
        <w:pStyle w:val="ListParagraph"/>
        <w:numPr>
          <w:ilvl w:val="0"/>
          <w:numId w:val="2"/>
        </w:numPr>
        <w:spacing w:after="0" w:line="360" w:lineRule="auto"/>
        <w:ind w:left="426"/>
        <w:rPr>
          <w:rFonts w:ascii="Times New Roman" w:hAnsi="Times New Roman" w:cs="Times New Roman"/>
          <w:sz w:val="24"/>
          <w:szCs w:val="24"/>
        </w:rPr>
      </w:pPr>
      <w:r w:rsidRPr="000D2748">
        <w:rPr>
          <w:rFonts w:ascii="Times New Roman" w:hAnsi="Times New Roman" w:cs="Times New Roman"/>
          <w:sz w:val="24"/>
          <w:szCs w:val="24"/>
        </w:rPr>
        <w:t>kumparan.com, Korupsi Dana Pembangun Pura di Klungkung, 2 Orang Masuk Penjara, 18 Juli 2019.</w:t>
      </w:r>
    </w:p>
    <w:p w14:paraId="5C4DD3D4" w14:textId="77777777" w:rsidR="00A754E8" w:rsidRPr="000D2748" w:rsidRDefault="00A754E8" w:rsidP="00FA52C3">
      <w:pPr>
        <w:pStyle w:val="ListParagraph"/>
        <w:numPr>
          <w:ilvl w:val="0"/>
          <w:numId w:val="2"/>
        </w:numPr>
        <w:spacing w:after="0" w:line="360" w:lineRule="auto"/>
        <w:ind w:left="426"/>
        <w:rPr>
          <w:rFonts w:ascii="Times New Roman" w:hAnsi="Times New Roman" w:cs="Times New Roman"/>
          <w:sz w:val="24"/>
          <w:szCs w:val="24"/>
        </w:rPr>
      </w:pPr>
      <w:r w:rsidRPr="000D2748">
        <w:rPr>
          <w:rFonts w:ascii="Times New Roman" w:hAnsi="Times New Roman" w:cs="Times New Roman"/>
          <w:sz w:val="24"/>
          <w:szCs w:val="24"/>
        </w:rPr>
        <w:t>bali.idntimes.com, Oknum PNS &amp; Mantan Pengurus PDIP Klungkung Ditahan Kasus Korupsi, 18 Juli 2019.</w:t>
      </w:r>
    </w:p>
    <w:p w14:paraId="30C454D7" w14:textId="77777777" w:rsidR="00A754E8" w:rsidRPr="000D2748" w:rsidRDefault="00A754E8" w:rsidP="00FA52C3">
      <w:pPr>
        <w:spacing w:after="0" w:line="360" w:lineRule="auto"/>
        <w:ind w:left="66"/>
        <w:rPr>
          <w:rFonts w:ascii="Times New Roman" w:hAnsi="Times New Roman" w:cs="Times New Roman"/>
          <w:sz w:val="24"/>
          <w:szCs w:val="24"/>
        </w:rPr>
      </w:pPr>
    </w:p>
    <w:p w14:paraId="76F79A5D" w14:textId="77777777" w:rsidR="00A754E8" w:rsidRPr="000D2748" w:rsidRDefault="00A754E8" w:rsidP="00FA52C3">
      <w:pPr>
        <w:spacing w:after="0" w:line="360" w:lineRule="auto"/>
        <w:ind w:left="66"/>
        <w:rPr>
          <w:rFonts w:ascii="Times New Roman" w:hAnsi="Times New Roman" w:cs="Times New Roman"/>
          <w:b/>
          <w:sz w:val="24"/>
          <w:szCs w:val="24"/>
        </w:rPr>
      </w:pPr>
      <w:r w:rsidRPr="000D2748">
        <w:rPr>
          <w:rFonts w:ascii="Times New Roman" w:hAnsi="Times New Roman" w:cs="Times New Roman"/>
          <w:b/>
          <w:sz w:val="24"/>
          <w:szCs w:val="24"/>
        </w:rPr>
        <w:t>Catatan</w:t>
      </w:r>
    </w:p>
    <w:p w14:paraId="13E9CEF5" w14:textId="77777777" w:rsidR="004A0723" w:rsidRPr="000D2748" w:rsidRDefault="004A0723" w:rsidP="00FA52C3">
      <w:pPr>
        <w:spacing w:after="0" w:line="360" w:lineRule="auto"/>
        <w:ind w:left="66" w:firstLine="654"/>
        <w:jc w:val="both"/>
        <w:rPr>
          <w:rFonts w:ascii="Times New Roman" w:hAnsi="Times New Roman" w:cs="Times New Roman"/>
          <w:sz w:val="24"/>
        </w:rPr>
      </w:pPr>
      <w:r w:rsidRPr="000D2748">
        <w:rPr>
          <w:rFonts w:ascii="Times New Roman" w:hAnsi="Times New Roman" w:cs="Times New Roman"/>
          <w:sz w:val="24"/>
        </w:rPr>
        <w:t>Setiap orang yang secara melawan hukum melakukan perbuatan memperkaya diri sendiri atau orang lain atau suatu korporasi yang dapat merugikan keuangan negara atau perekonomian negara, dipidana penjara dengan penjara seumur hidup atau pidana penjara paling singkat 4 (empat) tahun dan paling lama 20 (dua puluh) tahun dan denda paling sedikit Rp200.000.000,00 (dua ratus juta rupiah) dan paling banyak Rp1.000.000.000,00 (satu milyar rupiah).</w:t>
      </w:r>
      <w:r w:rsidR="003C24B8" w:rsidRPr="000D2748">
        <w:rPr>
          <w:rStyle w:val="FootnoteReference"/>
          <w:rFonts w:ascii="Times New Roman" w:hAnsi="Times New Roman" w:cs="Times New Roman"/>
          <w:sz w:val="24"/>
        </w:rPr>
        <w:footnoteReference w:id="1"/>
      </w:r>
    </w:p>
    <w:p w14:paraId="0BB55982" w14:textId="77777777" w:rsidR="005979E4" w:rsidRPr="000D2748" w:rsidRDefault="004A0723" w:rsidP="00FA52C3">
      <w:pPr>
        <w:spacing w:after="0" w:line="360" w:lineRule="auto"/>
        <w:ind w:left="66" w:firstLine="654"/>
        <w:jc w:val="both"/>
        <w:rPr>
          <w:rFonts w:ascii="Times New Roman" w:hAnsi="Times New Roman" w:cs="Times New Roman"/>
          <w:sz w:val="24"/>
        </w:rPr>
      </w:pPr>
      <w:r w:rsidRPr="000D2748">
        <w:rPr>
          <w:rFonts w:ascii="Times New Roman" w:hAnsi="Times New Roman" w:cs="Times New Roman"/>
          <w:sz w:val="24"/>
        </w:rPr>
        <w:t xml:space="preserve">Dalam hal tindak </w:t>
      </w:r>
      <w:r w:rsidR="005979E4" w:rsidRPr="000D2748">
        <w:rPr>
          <w:rFonts w:ascii="Times New Roman" w:hAnsi="Times New Roman" w:cs="Times New Roman"/>
          <w:sz w:val="24"/>
        </w:rPr>
        <w:t xml:space="preserve">pidana korupsi yang </w:t>
      </w:r>
      <w:r w:rsidRPr="000D2748">
        <w:rPr>
          <w:rFonts w:ascii="Times New Roman" w:hAnsi="Times New Roman" w:cs="Times New Roman"/>
          <w:sz w:val="24"/>
        </w:rPr>
        <w:t>dilakukan dalam keadaan tertentu, pidana mati dapat dijatuhkan.</w:t>
      </w:r>
      <w:r w:rsidR="005979E4" w:rsidRPr="000D2748">
        <w:rPr>
          <w:rStyle w:val="FootnoteReference"/>
          <w:rFonts w:ascii="Times New Roman" w:hAnsi="Times New Roman" w:cs="Times New Roman"/>
          <w:sz w:val="24"/>
        </w:rPr>
        <w:footnoteReference w:id="2"/>
      </w:r>
      <w:r w:rsidRPr="000D2748">
        <w:rPr>
          <w:rFonts w:ascii="Times New Roman" w:hAnsi="Times New Roman" w:cs="Times New Roman"/>
          <w:sz w:val="24"/>
        </w:rPr>
        <w:t xml:space="preserve"> </w:t>
      </w:r>
      <w:r w:rsidR="005979E4" w:rsidRPr="000D2748">
        <w:rPr>
          <w:rFonts w:ascii="Times New Roman" w:hAnsi="Times New Roman" w:cs="Times New Roman"/>
          <w:sz w:val="24"/>
        </w:rPr>
        <w:t xml:space="preserve">Selain itu, </w:t>
      </w:r>
      <w:r w:rsidRPr="000D2748">
        <w:rPr>
          <w:rFonts w:ascii="Times New Roman" w:hAnsi="Times New Roman" w:cs="Times New Roman"/>
          <w:sz w:val="24"/>
        </w:rPr>
        <w:t xml:space="preserve">Setiap orang yang dengan tujuan menguntungkan diri sendiri atau orang lain atau suatu korporasi, menyalahgunakan kewenangan, kesempatan atau sarana yang ada padanya karena jabatan atau kedudukan yang dapat merugikan keuangan negara atau perekonomian negara, dipidana dengan pidana penjara seumur hidup atau pidana penjara paling </w:t>
      </w:r>
      <w:r w:rsidRPr="000D2748">
        <w:rPr>
          <w:rFonts w:ascii="Times New Roman" w:hAnsi="Times New Roman" w:cs="Times New Roman"/>
          <w:sz w:val="24"/>
        </w:rPr>
        <w:lastRenderedPageBreak/>
        <w:t>singkat 1 (satu) tahun dan paling lama 20 (dua puluh) tahun dan atau denda paling sedikit Rp50.000.000,00 (lima puluh juta rupiah) dan paling banyak Rp1.000.000.000,00 (satu milyar rupiah).</w:t>
      </w:r>
      <w:r w:rsidR="005979E4" w:rsidRPr="000D2748">
        <w:rPr>
          <w:rStyle w:val="FootnoteReference"/>
          <w:rFonts w:ascii="Times New Roman" w:hAnsi="Times New Roman" w:cs="Times New Roman"/>
          <w:sz w:val="24"/>
        </w:rPr>
        <w:footnoteReference w:id="3"/>
      </w:r>
    </w:p>
    <w:p w14:paraId="47379529" w14:textId="77777777" w:rsidR="004A0723" w:rsidRPr="000D2748" w:rsidRDefault="004A0723" w:rsidP="00FA52C3">
      <w:pPr>
        <w:spacing w:after="0" w:line="360" w:lineRule="auto"/>
        <w:ind w:left="66" w:firstLine="654"/>
        <w:jc w:val="both"/>
        <w:rPr>
          <w:rFonts w:ascii="Times New Roman" w:hAnsi="Times New Roman" w:cs="Times New Roman"/>
          <w:sz w:val="24"/>
        </w:rPr>
      </w:pPr>
      <w:r w:rsidRPr="000D2748">
        <w:rPr>
          <w:rFonts w:ascii="Times New Roman" w:hAnsi="Times New Roman" w:cs="Times New Roman"/>
          <w:sz w:val="24"/>
        </w:rPr>
        <w:t>Kerugian Negara/Daerah adalah kekurangan uang, surat berharga dan barang, yang nyata dan pasti jumlahnya sebagai akibat perbuatan melawan hukum baik sengaja maupun lalai</w:t>
      </w:r>
      <w:r w:rsidR="005979E4" w:rsidRPr="000D2748">
        <w:rPr>
          <w:rFonts w:ascii="Times New Roman" w:hAnsi="Times New Roman" w:cs="Times New Roman"/>
          <w:sz w:val="24"/>
        </w:rPr>
        <w:t>.</w:t>
      </w:r>
      <w:r w:rsidR="005979E4" w:rsidRPr="000D2748">
        <w:rPr>
          <w:rStyle w:val="FootnoteReference"/>
          <w:rFonts w:ascii="Times New Roman" w:hAnsi="Times New Roman" w:cs="Times New Roman"/>
          <w:sz w:val="24"/>
        </w:rPr>
        <w:footnoteReference w:id="4"/>
      </w:r>
      <w:r w:rsidR="005979E4" w:rsidRPr="000D2748">
        <w:rPr>
          <w:rFonts w:ascii="Times New Roman" w:hAnsi="Times New Roman" w:cs="Times New Roman"/>
          <w:sz w:val="24"/>
        </w:rPr>
        <w:t xml:space="preserve"> </w:t>
      </w:r>
      <w:r w:rsidRPr="000D2748">
        <w:rPr>
          <w:rFonts w:ascii="Times New Roman" w:hAnsi="Times New Roman" w:cs="Times New Roman"/>
          <w:sz w:val="24"/>
          <w:szCs w:val="24"/>
        </w:rPr>
        <w:t>Hibah adalah pemberian uang/barang atau jasa dari Pemerintah Daerah kepada pemerintah pusat atau pemerintah daerah lain, Badan Usaha Milik Negara/Badan Usaha Milik Daerah, Badan, Lembaga dan organisasi kemasyarakatan yang berbadan hukum Indonesia, yang secara spesifik telah ditetapkan peruntukannya, bersifat tidak wajib dan tidak mengikat, serta tidak secara terus menerus yang bertujuan untuk menunjang penyelenggaraan urusan pemerintahan daerah.</w:t>
      </w:r>
      <w:r w:rsidR="005979E4" w:rsidRPr="000D2748">
        <w:rPr>
          <w:rStyle w:val="FootnoteReference"/>
          <w:rFonts w:ascii="Times New Roman" w:hAnsi="Times New Roman" w:cs="Times New Roman"/>
          <w:sz w:val="24"/>
          <w:szCs w:val="24"/>
        </w:rPr>
        <w:footnoteReference w:id="5"/>
      </w:r>
      <w:r w:rsidR="005979E4" w:rsidRPr="000D2748">
        <w:rPr>
          <w:rFonts w:ascii="Times New Roman" w:hAnsi="Times New Roman" w:cs="Times New Roman"/>
          <w:sz w:val="24"/>
        </w:rPr>
        <w:t xml:space="preserve"> </w:t>
      </w:r>
      <w:r w:rsidRPr="000D2748">
        <w:rPr>
          <w:rFonts w:ascii="Times New Roman" w:hAnsi="Times New Roman" w:cs="Times New Roman"/>
          <w:sz w:val="24"/>
          <w:szCs w:val="24"/>
        </w:rPr>
        <w:t>Penerimaan Hibah oleh Daerah harus dikelola dan dilaksanakan secara transparan dan akuntabel.</w:t>
      </w:r>
      <w:r w:rsidR="005979E4" w:rsidRPr="000D2748">
        <w:rPr>
          <w:rStyle w:val="FootnoteReference"/>
          <w:rFonts w:ascii="Times New Roman" w:hAnsi="Times New Roman" w:cs="Times New Roman"/>
          <w:sz w:val="24"/>
          <w:szCs w:val="24"/>
        </w:rPr>
        <w:footnoteReference w:id="6"/>
      </w:r>
    </w:p>
    <w:sectPr w:rsidR="004A0723" w:rsidRPr="000D274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3827" w14:textId="77777777" w:rsidR="00855DAB" w:rsidRDefault="00855DAB" w:rsidP="004A0723">
      <w:pPr>
        <w:spacing w:after="0" w:line="240" w:lineRule="auto"/>
      </w:pPr>
      <w:r>
        <w:separator/>
      </w:r>
    </w:p>
  </w:endnote>
  <w:endnote w:type="continuationSeparator" w:id="0">
    <w:p w14:paraId="3CC379FD" w14:textId="77777777" w:rsidR="00855DAB" w:rsidRDefault="00855DAB" w:rsidP="004A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44708933"/>
      <w:docPartObj>
        <w:docPartGallery w:val="Page Numbers (Bottom of Page)"/>
        <w:docPartUnique/>
      </w:docPartObj>
    </w:sdtPr>
    <w:sdtEndPr/>
    <w:sdtContent>
      <w:p w14:paraId="41DD3B4A" w14:textId="77777777" w:rsidR="00C922AA" w:rsidRPr="00C922AA" w:rsidRDefault="00C922AA">
        <w:pPr>
          <w:pStyle w:val="Footer"/>
          <w:jc w:val="right"/>
          <w:rPr>
            <w:rFonts w:ascii="Arial" w:hAnsi="Arial" w:cs="Arial"/>
            <w:sz w:val="20"/>
            <w:szCs w:val="20"/>
          </w:rPr>
        </w:pPr>
        <w:r w:rsidRPr="00C922AA">
          <w:rPr>
            <w:rFonts w:ascii="Arial" w:hAnsi="Arial" w:cs="Arial"/>
            <w:b/>
            <w:i/>
            <w:sz w:val="20"/>
            <w:szCs w:val="20"/>
          </w:rPr>
          <w:t>Subbagian Hukum BPK Perwakilan Provinsi Bali</w:t>
        </w:r>
        <w:r w:rsidRPr="00C922AA">
          <w:rPr>
            <w:rFonts w:ascii="Arial" w:hAnsi="Arial" w:cs="Arial"/>
            <w:sz w:val="20"/>
            <w:szCs w:val="20"/>
          </w:rPr>
          <w:tab/>
        </w:r>
        <w:r w:rsidRPr="00C922AA">
          <w:rPr>
            <w:rFonts w:ascii="Arial" w:hAnsi="Arial" w:cs="Arial"/>
            <w:sz w:val="20"/>
            <w:szCs w:val="20"/>
          </w:rPr>
          <w:tab/>
          <w:t xml:space="preserve"> </w:t>
        </w:r>
        <w:r w:rsidRPr="00C922AA">
          <w:rPr>
            <w:rFonts w:ascii="Arial" w:hAnsi="Arial" w:cs="Arial"/>
            <w:sz w:val="20"/>
            <w:szCs w:val="20"/>
          </w:rPr>
          <w:fldChar w:fldCharType="begin"/>
        </w:r>
        <w:r w:rsidRPr="00C922AA">
          <w:rPr>
            <w:rFonts w:ascii="Arial" w:hAnsi="Arial" w:cs="Arial"/>
            <w:sz w:val="20"/>
            <w:szCs w:val="20"/>
          </w:rPr>
          <w:instrText xml:space="preserve"> PAGE   \* MERGEFORMAT </w:instrText>
        </w:r>
        <w:r w:rsidRPr="00C922AA">
          <w:rPr>
            <w:rFonts w:ascii="Arial" w:hAnsi="Arial" w:cs="Arial"/>
            <w:sz w:val="20"/>
            <w:szCs w:val="20"/>
          </w:rPr>
          <w:fldChar w:fldCharType="separate"/>
        </w:r>
        <w:r>
          <w:rPr>
            <w:rFonts w:ascii="Arial" w:hAnsi="Arial" w:cs="Arial"/>
            <w:noProof/>
            <w:sz w:val="20"/>
            <w:szCs w:val="20"/>
          </w:rPr>
          <w:t>2</w:t>
        </w:r>
        <w:r w:rsidRPr="00C922AA">
          <w:rPr>
            <w:rFonts w:ascii="Arial" w:hAnsi="Arial" w:cs="Arial"/>
            <w:noProof/>
            <w:sz w:val="20"/>
            <w:szCs w:val="20"/>
          </w:rPr>
          <w:fldChar w:fldCharType="end"/>
        </w:r>
        <w:r w:rsidRPr="00C922AA">
          <w:rPr>
            <w:rFonts w:ascii="Arial" w:hAnsi="Arial" w:cs="Arial"/>
            <w:sz w:val="20"/>
            <w:szCs w:val="20"/>
          </w:rPr>
          <w:t xml:space="preserve"> </w:t>
        </w:r>
      </w:p>
    </w:sdtContent>
  </w:sdt>
  <w:p w14:paraId="5F38674A" w14:textId="77777777" w:rsidR="00C922AA" w:rsidRDefault="00C9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82A3" w14:textId="77777777" w:rsidR="00855DAB" w:rsidRDefault="00855DAB" w:rsidP="004A0723">
      <w:pPr>
        <w:spacing w:after="0" w:line="240" w:lineRule="auto"/>
      </w:pPr>
      <w:r>
        <w:separator/>
      </w:r>
    </w:p>
  </w:footnote>
  <w:footnote w:type="continuationSeparator" w:id="0">
    <w:p w14:paraId="0C4B2D53" w14:textId="77777777" w:rsidR="00855DAB" w:rsidRDefault="00855DAB" w:rsidP="004A0723">
      <w:pPr>
        <w:spacing w:after="0" w:line="240" w:lineRule="auto"/>
      </w:pPr>
      <w:r>
        <w:continuationSeparator/>
      </w:r>
    </w:p>
  </w:footnote>
  <w:footnote w:id="1">
    <w:p w14:paraId="1BA646B2" w14:textId="77777777" w:rsidR="003C24B8" w:rsidRPr="000D2748" w:rsidRDefault="003C24B8" w:rsidP="005979E4">
      <w:pPr>
        <w:pStyle w:val="FootnoteText"/>
        <w:jc w:val="both"/>
        <w:rPr>
          <w:rFonts w:ascii="Times New Roman" w:hAnsi="Times New Roman" w:cs="Times New Roman"/>
          <w:lang w:val="en-GB"/>
        </w:rPr>
      </w:pPr>
      <w:r w:rsidRPr="000D2748">
        <w:rPr>
          <w:rStyle w:val="FootnoteReference"/>
          <w:rFonts w:ascii="Times New Roman" w:hAnsi="Times New Roman" w:cs="Times New Roman"/>
        </w:rPr>
        <w:footnoteRef/>
      </w:r>
      <w:r w:rsidRPr="000D2748">
        <w:rPr>
          <w:rFonts w:ascii="Times New Roman" w:hAnsi="Times New Roman" w:cs="Times New Roman"/>
        </w:rPr>
        <w:t xml:space="preserve"> Pasal 2 Ayat (1) Undang-Undang Nomor 31 Tahun 1999 tentang Pemberantasan Tindak Pidana Korupsi jo. Undang-Undang Nomor 20 Tahun 2001 tentang Perubahan Atas Undang-Undang Nomor 31 Tahun 1999.</w:t>
      </w:r>
    </w:p>
  </w:footnote>
  <w:footnote w:id="2">
    <w:p w14:paraId="54F2DC00" w14:textId="77777777" w:rsidR="005979E4" w:rsidRPr="000D2748" w:rsidRDefault="005979E4" w:rsidP="005979E4">
      <w:pPr>
        <w:pStyle w:val="FootnoteText"/>
        <w:jc w:val="both"/>
        <w:rPr>
          <w:rFonts w:ascii="Times New Roman" w:hAnsi="Times New Roman" w:cs="Times New Roman"/>
          <w:lang w:val="en-GB"/>
        </w:rPr>
      </w:pPr>
      <w:r w:rsidRPr="000D2748">
        <w:rPr>
          <w:rStyle w:val="FootnoteReference"/>
          <w:rFonts w:ascii="Times New Roman" w:hAnsi="Times New Roman" w:cs="Times New Roman"/>
        </w:rPr>
        <w:footnoteRef/>
      </w:r>
      <w:r w:rsidRPr="000D2748">
        <w:rPr>
          <w:rFonts w:ascii="Times New Roman" w:hAnsi="Times New Roman" w:cs="Times New Roman"/>
        </w:rPr>
        <w:t xml:space="preserve"> Pasal 2 Ayat (2) Undang - Undang Nomor 31 Tahun 1999 tentang Pemberantasan Tindak Pidana Korupsi jo. Undang-Undang Nomor 20 Tahun 2001 tentang Perubahan Atas Undang-Undang Nomor 31 Tahun 1999.</w:t>
      </w:r>
    </w:p>
  </w:footnote>
  <w:footnote w:id="3">
    <w:p w14:paraId="03EED4D4" w14:textId="77777777" w:rsidR="005979E4" w:rsidRPr="000D2748" w:rsidRDefault="005979E4" w:rsidP="005979E4">
      <w:pPr>
        <w:pStyle w:val="FootnoteText"/>
        <w:jc w:val="both"/>
        <w:rPr>
          <w:rFonts w:ascii="Times New Roman" w:hAnsi="Times New Roman" w:cs="Times New Roman"/>
          <w:lang w:val="en-GB"/>
        </w:rPr>
      </w:pPr>
      <w:r w:rsidRPr="000D2748">
        <w:rPr>
          <w:rStyle w:val="FootnoteReference"/>
          <w:rFonts w:ascii="Times New Roman" w:hAnsi="Times New Roman" w:cs="Times New Roman"/>
        </w:rPr>
        <w:footnoteRef/>
      </w:r>
      <w:r w:rsidRPr="000D2748">
        <w:rPr>
          <w:rFonts w:ascii="Times New Roman" w:hAnsi="Times New Roman" w:cs="Times New Roman"/>
        </w:rPr>
        <w:t xml:space="preserve"> Pasal 3 Undang - Undang Nomor 31 Tahun 1999 tentang Pemberantasan Tindak Pidana Korupsi jo. Undang-Undang Nomor 20 Tahun 2001 tentang Perubahan Atas Undang-Undang Nomor 31 Tahun 1999.</w:t>
      </w:r>
    </w:p>
  </w:footnote>
  <w:footnote w:id="4">
    <w:p w14:paraId="7C6780E9" w14:textId="77777777" w:rsidR="005979E4" w:rsidRPr="000D2748" w:rsidRDefault="005979E4" w:rsidP="005979E4">
      <w:pPr>
        <w:pStyle w:val="FootnoteText"/>
        <w:jc w:val="both"/>
        <w:rPr>
          <w:rFonts w:ascii="Times New Roman" w:hAnsi="Times New Roman" w:cs="Times New Roman"/>
          <w:lang w:val="en-GB"/>
        </w:rPr>
      </w:pPr>
      <w:r w:rsidRPr="000D2748">
        <w:rPr>
          <w:rStyle w:val="FootnoteReference"/>
          <w:rFonts w:ascii="Times New Roman" w:hAnsi="Times New Roman" w:cs="Times New Roman"/>
        </w:rPr>
        <w:footnoteRef/>
      </w:r>
      <w:r w:rsidRPr="000D2748">
        <w:rPr>
          <w:rFonts w:ascii="Times New Roman" w:hAnsi="Times New Roman" w:cs="Times New Roman"/>
        </w:rPr>
        <w:t xml:space="preserve"> Pasal 1 angka 22 Undang - Undang Nomor 1 Tahun 2004 tentang Perbendaharaan Negara.</w:t>
      </w:r>
    </w:p>
  </w:footnote>
  <w:footnote w:id="5">
    <w:p w14:paraId="29C957D1" w14:textId="77777777" w:rsidR="005979E4" w:rsidRPr="000D2748" w:rsidRDefault="005979E4" w:rsidP="005979E4">
      <w:pPr>
        <w:pStyle w:val="FootnoteText"/>
        <w:jc w:val="both"/>
        <w:rPr>
          <w:rFonts w:ascii="Times New Roman" w:hAnsi="Times New Roman" w:cs="Times New Roman"/>
          <w:lang w:val="en-GB"/>
        </w:rPr>
      </w:pPr>
      <w:r w:rsidRPr="000D2748">
        <w:rPr>
          <w:rStyle w:val="FootnoteReference"/>
          <w:rFonts w:ascii="Times New Roman" w:hAnsi="Times New Roman" w:cs="Times New Roman"/>
        </w:rPr>
        <w:footnoteRef/>
      </w:r>
      <w:r w:rsidRPr="000D2748">
        <w:rPr>
          <w:rFonts w:ascii="Times New Roman" w:hAnsi="Times New Roman" w:cs="Times New Roman"/>
        </w:rPr>
        <w:t xml:space="preserve"> Pasal 1 Angka 14 Peraturan Menteri Dalam Negeri Republik Indonesia No. 14 Tahun 2016 Tentang Perubahan Kedua Atas Peraturan Menteri Dalam Negeri Republik Indonesia Nomor 32 Tahun 2011 Tentang Pedoman Pemberian Hibah dan Bantuan Sosial yang Bersumber dari Anggaran Pendapatan dan Belanja Daerah.</w:t>
      </w:r>
    </w:p>
  </w:footnote>
  <w:footnote w:id="6">
    <w:p w14:paraId="2C3AB96E" w14:textId="77777777" w:rsidR="005979E4" w:rsidRPr="005979E4" w:rsidRDefault="005979E4">
      <w:pPr>
        <w:pStyle w:val="FootnoteText"/>
        <w:rPr>
          <w:lang w:val="en-GB"/>
        </w:rPr>
      </w:pPr>
      <w:r w:rsidRPr="000D2748">
        <w:rPr>
          <w:rStyle w:val="FootnoteReference"/>
          <w:rFonts w:ascii="Times New Roman" w:hAnsi="Times New Roman" w:cs="Times New Roman"/>
        </w:rPr>
        <w:footnoteRef/>
      </w:r>
      <w:r w:rsidRPr="000D2748">
        <w:rPr>
          <w:rFonts w:ascii="Times New Roman" w:hAnsi="Times New Roman" w:cs="Times New Roman"/>
        </w:rPr>
        <w:t xml:space="preserve"> Pasal 24 Peraturan Menteri Keuangan No 52/PMK.010/2006 tentang Tata Cara Pemberian Hibah Kepada Daerah.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F10E6"/>
    <w:multiLevelType w:val="hybridMultilevel"/>
    <w:tmpl w:val="43D0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10EBE"/>
    <w:multiLevelType w:val="hybridMultilevel"/>
    <w:tmpl w:val="65F0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212"/>
    <w:rsid w:val="000D2748"/>
    <w:rsid w:val="000E6DD5"/>
    <w:rsid w:val="002A10DC"/>
    <w:rsid w:val="003C24B8"/>
    <w:rsid w:val="004A0723"/>
    <w:rsid w:val="00566212"/>
    <w:rsid w:val="005979E4"/>
    <w:rsid w:val="00621521"/>
    <w:rsid w:val="006656B0"/>
    <w:rsid w:val="00837AF3"/>
    <w:rsid w:val="00855DAB"/>
    <w:rsid w:val="0092738B"/>
    <w:rsid w:val="00935170"/>
    <w:rsid w:val="009C3342"/>
    <w:rsid w:val="00A754E8"/>
    <w:rsid w:val="00C0713E"/>
    <w:rsid w:val="00C922AA"/>
    <w:rsid w:val="00FA06AE"/>
    <w:rsid w:val="00FA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87956"/>
  <w15:docId w15:val="{A85C65F9-3393-0C45-BD2D-49E8D4C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212"/>
    <w:rPr>
      <w:color w:val="0563C1" w:themeColor="hyperlink"/>
      <w:u w:val="single"/>
    </w:rPr>
  </w:style>
  <w:style w:type="paragraph" w:styleId="NormalWeb">
    <w:name w:val="Normal (Web)"/>
    <w:basedOn w:val="Normal"/>
    <w:uiPriority w:val="99"/>
    <w:semiHidden/>
    <w:unhideWhenUsed/>
    <w:rsid w:val="00A754E8"/>
    <w:rPr>
      <w:rFonts w:ascii="Times New Roman" w:hAnsi="Times New Roman" w:cs="Times New Roman"/>
      <w:sz w:val="24"/>
      <w:szCs w:val="24"/>
    </w:rPr>
  </w:style>
  <w:style w:type="paragraph" w:styleId="ListParagraph">
    <w:name w:val="List Paragraph"/>
    <w:basedOn w:val="Normal"/>
    <w:uiPriority w:val="34"/>
    <w:qFormat/>
    <w:rsid w:val="00A754E8"/>
    <w:pPr>
      <w:ind w:left="720"/>
      <w:contextualSpacing/>
    </w:pPr>
  </w:style>
  <w:style w:type="paragraph" w:styleId="Header">
    <w:name w:val="header"/>
    <w:basedOn w:val="Normal"/>
    <w:link w:val="HeaderChar"/>
    <w:uiPriority w:val="99"/>
    <w:unhideWhenUsed/>
    <w:rsid w:val="004A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23"/>
  </w:style>
  <w:style w:type="paragraph" w:styleId="Footer">
    <w:name w:val="footer"/>
    <w:basedOn w:val="Normal"/>
    <w:link w:val="FooterChar"/>
    <w:uiPriority w:val="99"/>
    <w:unhideWhenUsed/>
    <w:rsid w:val="004A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23"/>
  </w:style>
  <w:style w:type="paragraph" w:styleId="BalloonText">
    <w:name w:val="Balloon Text"/>
    <w:basedOn w:val="Normal"/>
    <w:link w:val="BalloonTextChar"/>
    <w:uiPriority w:val="99"/>
    <w:semiHidden/>
    <w:unhideWhenUsed/>
    <w:rsid w:val="003C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B8"/>
    <w:rPr>
      <w:rFonts w:ascii="Tahoma" w:hAnsi="Tahoma" w:cs="Tahoma"/>
      <w:sz w:val="16"/>
      <w:szCs w:val="16"/>
    </w:rPr>
  </w:style>
  <w:style w:type="paragraph" w:styleId="FootnoteText">
    <w:name w:val="footnote text"/>
    <w:basedOn w:val="Normal"/>
    <w:link w:val="FootnoteTextChar"/>
    <w:uiPriority w:val="99"/>
    <w:semiHidden/>
    <w:unhideWhenUsed/>
    <w:rsid w:val="003C2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4B8"/>
    <w:rPr>
      <w:sz w:val="20"/>
      <w:szCs w:val="20"/>
    </w:rPr>
  </w:style>
  <w:style w:type="character" w:styleId="FootnoteReference">
    <w:name w:val="footnote reference"/>
    <w:basedOn w:val="DefaultParagraphFont"/>
    <w:uiPriority w:val="99"/>
    <w:semiHidden/>
    <w:unhideWhenUsed/>
    <w:rsid w:val="003C2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58053">
      <w:bodyDiv w:val="1"/>
      <w:marLeft w:val="0"/>
      <w:marRight w:val="0"/>
      <w:marTop w:val="0"/>
      <w:marBottom w:val="0"/>
      <w:divBdr>
        <w:top w:val="none" w:sz="0" w:space="0" w:color="auto"/>
        <w:left w:val="none" w:sz="0" w:space="0" w:color="auto"/>
        <w:bottom w:val="none" w:sz="0" w:space="0" w:color="auto"/>
        <w:right w:val="none" w:sz="0" w:space="0" w:color="auto"/>
      </w:divBdr>
    </w:div>
    <w:div w:id="831605056">
      <w:bodyDiv w:val="1"/>
      <w:marLeft w:val="0"/>
      <w:marRight w:val="0"/>
      <w:marTop w:val="0"/>
      <w:marBottom w:val="0"/>
      <w:divBdr>
        <w:top w:val="none" w:sz="0" w:space="0" w:color="auto"/>
        <w:left w:val="none" w:sz="0" w:space="0" w:color="auto"/>
        <w:bottom w:val="none" w:sz="0" w:space="0" w:color="auto"/>
        <w:right w:val="none" w:sz="0" w:space="0" w:color="auto"/>
      </w:divBdr>
    </w:div>
    <w:div w:id="883755501">
      <w:bodyDiv w:val="1"/>
      <w:marLeft w:val="0"/>
      <w:marRight w:val="0"/>
      <w:marTop w:val="0"/>
      <w:marBottom w:val="0"/>
      <w:divBdr>
        <w:top w:val="none" w:sz="0" w:space="0" w:color="auto"/>
        <w:left w:val="none" w:sz="0" w:space="0" w:color="auto"/>
        <w:bottom w:val="none" w:sz="0" w:space="0" w:color="auto"/>
        <w:right w:val="none" w:sz="0" w:space="0" w:color="auto"/>
      </w:divBdr>
    </w:div>
    <w:div w:id="1149592681">
      <w:bodyDiv w:val="1"/>
      <w:marLeft w:val="0"/>
      <w:marRight w:val="0"/>
      <w:marTop w:val="0"/>
      <w:marBottom w:val="0"/>
      <w:divBdr>
        <w:top w:val="none" w:sz="0" w:space="0" w:color="auto"/>
        <w:left w:val="none" w:sz="0" w:space="0" w:color="auto"/>
        <w:bottom w:val="none" w:sz="0" w:space="0" w:color="auto"/>
        <w:right w:val="none" w:sz="0" w:space="0" w:color="auto"/>
      </w:divBdr>
    </w:div>
    <w:div w:id="1544825465">
      <w:bodyDiv w:val="1"/>
      <w:marLeft w:val="0"/>
      <w:marRight w:val="0"/>
      <w:marTop w:val="0"/>
      <w:marBottom w:val="0"/>
      <w:divBdr>
        <w:top w:val="none" w:sz="0" w:space="0" w:color="auto"/>
        <w:left w:val="none" w:sz="0" w:space="0" w:color="auto"/>
        <w:bottom w:val="none" w:sz="0" w:space="0" w:color="auto"/>
        <w:right w:val="none" w:sz="0" w:space="0" w:color="auto"/>
      </w:divBdr>
    </w:div>
    <w:div w:id="1592201446">
      <w:bodyDiv w:val="1"/>
      <w:marLeft w:val="0"/>
      <w:marRight w:val="0"/>
      <w:marTop w:val="0"/>
      <w:marBottom w:val="0"/>
      <w:divBdr>
        <w:top w:val="none" w:sz="0" w:space="0" w:color="auto"/>
        <w:left w:val="none" w:sz="0" w:space="0" w:color="auto"/>
        <w:bottom w:val="none" w:sz="0" w:space="0" w:color="auto"/>
        <w:right w:val="none" w:sz="0" w:space="0" w:color="auto"/>
      </w:divBdr>
    </w:div>
    <w:div w:id="18108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6113-D6A2-A545-B394-CB00A21A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INDA OKTAVIANA</dc:creator>
  <cp:keywords/>
  <dc:description/>
  <cp:lastModifiedBy>sukma lestari</cp:lastModifiedBy>
  <cp:revision>8</cp:revision>
  <dcterms:created xsi:type="dcterms:W3CDTF">2019-11-19T06:35:00Z</dcterms:created>
  <dcterms:modified xsi:type="dcterms:W3CDTF">2019-11-27T02:58:00Z</dcterms:modified>
</cp:coreProperties>
</file>