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210E" w14:textId="5F4D000C" w:rsidR="00EC091B" w:rsidRPr="006A44D1" w:rsidRDefault="00085830" w:rsidP="00F94ED0">
      <w:pPr>
        <w:spacing w:line="240" w:lineRule="auto"/>
        <w:jc w:val="center"/>
        <w:rPr>
          <w:b/>
        </w:rPr>
      </w:pPr>
      <w:r>
        <w:rPr>
          <w:b/>
        </w:rPr>
        <w:t>DEWAN SOROTI TEMUAN BPK DI 8 OPD</w:t>
      </w:r>
    </w:p>
    <w:p w14:paraId="5CF7D074" w14:textId="4D0821C4" w:rsidR="00496C13" w:rsidRPr="007D2847" w:rsidRDefault="00085830" w:rsidP="007D2847">
      <w:pPr>
        <w:spacing w:line="240" w:lineRule="auto"/>
        <w:rPr>
          <w:rFonts w:eastAsia="Times New Roman" w:cs="Times New Roman"/>
          <w:lang w:val="en-ID"/>
        </w:rPr>
      </w:pPr>
      <w:r w:rsidRPr="00085830">
        <w:rPr>
          <w:rFonts w:eastAsia="Times New Roman" w:cs="Times New Roman"/>
          <w:lang w:val="en-ID"/>
        </w:rPr>
        <w:fldChar w:fldCharType="begin"/>
      </w:r>
      <w:r w:rsidRPr="00085830">
        <w:rPr>
          <w:rFonts w:eastAsia="Times New Roman" w:cs="Times New Roman"/>
          <w:lang w:val="en-ID"/>
        </w:rPr>
        <w:instrText xml:space="preserve"> INCLUDEPICTURE "/var/folders/k1/6dwytz3519vds82sqqj3wqwc0000gn/T/com.microsoft.Word/WebArchiveCopyPasteTempFiles/bpk-temukan-pelanggaran-di-dinkes-800-2017-12-12-131910_0.jpg" \* MERGEFORMATINET </w:instrText>
      </w:r>
      <w:r w:rsidRPr="00085830">
        <w:rPr>
          <w:rFonts w:eastAsia="Times New Roman" w:cs="Times New Roman"/>
          <w:lang w:val="en-ID"/>
        </w:rPr>
        <w:fldChar w:fldCharType="separate"/>
      </w:r>
      <w:r w:rsidRPr="00085830">
        <w:rPr>
          <w:rFonts w:eastAsia="Times New Roman" w:cs="Times New Roman"/>
          <w:noProof/>
          <w:lang w:val="en-ID"/>
        </w:rPr>
        <w:drawing>
          <wp:inline distT="0" distB="0" distL="0" distR="0" wp14:anchorId="380B89BC" wp14:editId="7A676C62">
            <wp:extent cx="5732145" cy="3295650"/>
            <wp:effectExtent l="0" t="0" r="0" b="6350"/>
            <wp:docPr id="2" name="Picture 2" descr="Image result for Dewan soroti temuan BPK di 8 O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wan soroti temuan BPK di 8 OP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295650"/>
                    </a:xfrm>
                    <a:prstGeom prst="rect">
                      <a:avLst/>
                    </a:prstGeom>
                    <a:noFill/>
                    <a:ln>
                      <a:noFill/>
                    </a:ln>
                  </pic:spPr>
                </pic:pic>
              </a:graphicData>
            </a:graphic>
          </wp:inline>
        </w:drawing>
      </w:r>
      <w:r w:rsidRPr="00085830">
        <w:rPr>
          <w:rFonts w:eastAsia="Times New Roman" w:cs="Times New Roman"/>
          <w:lang w:val="en-ID"/>
        </w:rPr>
        <w:fldChar w:fldCharType="end"/>
      </w:r>
    </w:p>
    <w:p w14:paraId="2A04DF17" w14:textId="04C32251" w:rsidR="00F94ED0" w:rsidRPr="006A44D1" w:rsidRDefault="00085830" w:rsidP="00F94ED0">
      <w:pPr>
        <w:jc w:val="center"/>
        <w:rPr>
          <w:i/>
          <w:sz w:val="20"/>
          <w:szCs w:val="20"/>
        </w:rPr>
      </w:pPr>
      <w:r>
        <w:rPr>
          <w:i/>
          <w:sz w:val="20"/>
          <w:szCs w:val="20"/>
        </w:rPr>
        <w:t>nusabali.com</w:t>
      </w:r>
    </w:p>
    <w:p w14:paraId="17EF2CE1" w14:textId="7E5D6C87" w:rsidR="00866898" w:rsidRPr="006A44D1" w:rsidRDefault="00866898" w:rsidP="00866898">
      <w:pPr>
        <w:jc w:val="both"/>
      </w:pPr>
    </w:p>
    <w:p w14:paraId="6365DF25" w14:textId="6B846E41" w:rsidR="00E97179" w:rsidRDefault="00327DE8" w:rsidP="00E97179">
      <w:pPr>
        <w:ind w:firstLine="720"/>
        <w:jc w:val="both"/>
      </w:pPr>
      <w:r>
        <w:t xml:space="preserve">Sejumlah fraksi di Dewan Perwakilan Rakyat Daerah (DPRD) Bangli mempertanyakan langkah pemerintah daerah dalam menindaklanjuti temuan Badan Pemeriksa Keuagan (BPK). </w:t>
      </w:r>
      <w:r w:rsidR="002E4BFC">
        <w:t>Melalui pembicaranya, I Wayan Wedana, Fraksi PKPI Bangli mempertanyakan alasan pendapatan daerah tidak mampu tercapai sesuai target. Selain itu, Demokrat juga menyoroti pengelolaan pendapatan pajak daerah oleh BPKAD, tidak sesuai ketentuan hasil uji petik yang dilakukan BPK, terhadap beberapa wajib pajak (WP) di Bangli.</w:t>
      </w:r>
    </w:p>
    <w:p w14:paraId="4C81A672" w14:textId="52869398" w:rsidR="0097427F" w:rsidRDefault="0097427F" w:rsidP="00E97179">
      <w:pPr>
        <w:ind w:firstLine="720"/>
        <w:jc w:val="both"/>
      </w:pPr>
      <w:r>
        <w:t xml:space="preserve">Bupati Made Gianyar menyampaikan hasil pemeriksaan BPK, Pemkab Bangli meraih predikat Wajar Tanpa Pengecualian (WTP). BPK menemukan ketidakpatuhan terhadap peraturan perundang-undangan dalam pengelolaan keuangan daerah. Bupati Bangli mengeluarkan Surat Peringatan (SP) kepada delapan oraganisasi perangkat daerah (OPD) di lingkungan pemerintah Kabupaten Bangli. OPD juga diwajibkan membuat </w:t>
      </w:r>
      <w:r w:rsidRPr="00B15A01">
        <w:rPr>
          <w:i/>
          <w:iCs/>
        </w:rPr>
        <w:t>action plan</w:t>
      </w:r>
      <w:r>
        <w:t xml:space="preserve"> menyikapi temuan itu. BPK berikan tenggat waktu 60 hari untuk menindaklanjutinya. Kepala Badan Keuangan Pendapatan dan Aset Daerah (B</w:t>
      </w:r>
      <w:r w:rsidR="00B15A01">
        <w:t>KP</w:t>
      </w:r>
      <w:r>
        <w:t>AD) Bangli, I Gede Suryawan megatakan, Pemkab Bangli telah mengambil sejumlah langkah strategis</w:t>
      </w:r>
      <w:r w:rsidR="00E20B29">
        <w:t xml:space="preserve"> </w:t>
      </w:r>
      <w:r>
        <w:t xml:space="preserve">untuk menyikapi hasil temuan BPK. </w:t>
      </w:r>
    </w:p>
    <w:p w14:paraId="56D6E01E" w14:textId="64085F17" w:rsidR="008F224C" w:rsidRDefault="0097427F" w:rsidP="00E97179">
      <w:pPr>
        <w:ind w:firstLine="720"/>
        <w:jc w:val="both"/>
      </w:pPr>
      <w:r>
        <w:t>Temuan ini juga sudah menjadi atensi Tim Anggaran Pemerintah Daerah (T</w:t>
      </w:r>
      <w:r w:rsidR="00E20B29">
        <w:t>AP</w:t>
      </w:r>
      <w:r>
        <w:t xml:space="preserve">D). “Bupati mengharapkan tidak ada lagi kesalahan yang sama tahun depan dan tidak ada lagi temuan BPK,” ungkap Suryawan </w:t>
      </w:r>
      <w:r w:rsidR="00B15A01">
        <w:t xml:space="preserve">saat rapat paripurna dengan agenda jawaban eksekutif atas </w:t>
      </w:r>
      <w:r w:rsidR="00B15A01">
        <w:lastRenderedPageBreak/>
        <w:t>pemandangan umum fraksi-fraksi di DPRD Bangli. Terkait permasalahan pajak, BKPAD akan melakukan langkah-langkah persuasif dengan mener</w:t>
      </w:r>
      <w:bookmarkStart w:id="0" w:name="_GoBack"/>
      <w:bookmarkEnd w:id="0"/>
      <w:r w:rsidR="00B15A01">
        <w:t xml:space="preserve">bitkan Surat Ketetapan Pajak Daerah Kurang Bayar (SKPD-KB). “BKPAD juga </w:t>
      </w:r>
      <w:r w:rsidR="00287D49">
        <w:t xml:space="preserve">akan menggandeng pihak ketiga untuk melakukan pemeriksaan pajak,” terangnya. </w:t>
      </w:r>
    </w:p>
    <w:p w14:paraId="5AD2F709" w14:textId="77777777" w:rsidR="00F25263" w:rsidRPr="006A44D1" w:rsidRDefault="00F25263" w:rsidP="00D426F3">
      <w:pPr>
        <w:ind w:firstLine="720"/>
        <w:jc w:val="both"/>
      </w:pPr>
    </w:p>
    <w:p w14:paraId="43194B38" w14:textId="77777777" w:rsidR="00F94ED0" w:rsidRPr="006A44D1" w:rsidRDefault="00F94ED0" w:rsidP="00866898">
      <w:pPr>
        <w:jc w:val="both"/>
        <w:rPr>
          <w:b/>
        </w:rPr>
      </w:pPr>
      <w:r w:rsidRPr="006A44D1">
        <w:rPr>
          <w:b/>
        </w:rPr>
        <w:t>Sumber Berita:</w:t>
      </w:r>
    </w:p>
    <w:p w14:paraId="3C677D42" w14:textId="5065D22F" w:rsidR="00410FC4" w:rsidRPr="00874F87" w:rsidRDefault="00085830" w:rsidP="00866898">
      <w:pPr>
        <w:numPr>
          <w:ilvl w:val="0"/>
          <w:numId w:val="8"/>
        </w:numPr>
        <w:ind w:left="426" w:hanging="437"/>
        <w:jc w:val="both"/>
      </w:pPr>
      <w:r>
        <w:t>bali.tribunnews.com</w:t>
      </w:r>
      <w:r w:rsidR="00410FC4" w:rsidRPr="00874F87">
        <w:t xml:space="preserve">, </w:t>
      </w:r>
      <w:r w:rsidR="00E7431D">
        <w:t>DPRD Bangli Pertanyakan Langkah Pemda terkait Temuan BPK</w:t>
      </w:r>
      <w:r w:rsidR="00282F46">
        <w:t>,</w:t>
      </w:r>
      <w:r w:rsidR="00410FC4" w:rsidRPr="00874F87">
        <w:t xml:space="preserve"> </w:t>
      </w:r>
      <w:r w:rsidR="00E7431D">
        <w:t>2</w:t>
      </w:r>
      <w:r w:rsidR="00774C78">
        <w:t xml:space="preserve">4 </w:t>
      </w:r>
      <w:r w:rsidR="00E7431D">
        <w:t>Juni</w:t>
      </w:r>
      <w:r w:rsidR="00024C57">
        <w:t xml:space="preserve"> 2019</w:t>
      </w:r>
      <w:r w:rsidR="00410FC4" w:rsidRPr="00874F87">
        <w:t>.</w:t>
      </w:r>
    </w:p>
    <w:p w14:paraId="69D8F3AA" w14:textId="7C46E180" w:rsidR="00D23564" w:rsidRPr="005E1B6E" w:rsidRDefault="00E7431D" w:rsidP="002979C2">
      <w:pPr>
        <w:numPr>
          <w:ilvl w:val="0"/>
          <w:numId w:val="8"/>
        </w:numPr>
        <w:ind w:left="426" w:hanging="437"/>
        <w:jc w:val="both"/>
        <w:rPr>
          <w:u w:val="single"/>
        </w:rPr>
      </w:pPr>
      <w:r>
        <w:t>nusabali.com</w:t>
      </w:r>
      <w:r w:rsidR="00D23564" w:rsidRPr="00874F87">
        <w:t xml:space="preserve">, </w:t>
      </w:r>
      <w:r>
        <w:t>Dewan Soroti Temuan BPK di 8 OPD</w:t>
      </w:r>
      <w:r w:rsidR="00D23564" w:rsidRPr="00874F87">
        <w:t xml:space="preserve">, </w:t>
      </w:r>
      <w:r w:rsidR="009A66D9">
        <w:t>25</w:t>
      </w:r>
      <w:r w:rsidR="005E1B6E">
        <w:t xml:space="preserve"> </w:t>
      </w:r>
      <w:r w:rsidR="009A66D9">
        <w:t>Juni</w:t>
      </w:r>
      <w:r w:rsidR="005E1B6E">
        <w:t xml:space="preserve"> 2019</w:t>
      </w:r>
      <w:r w:rsidR="00D23564" w:rsidRPr="00874F87">
        <w:t>.</w:t>
      </w:r>
    </w:p>
    <w:p w14:paraId="55561506" w14:textId="5E79C0D6" w:rsidR="005E1B6E" w:rsidRPr="002979C2" w:rsidRDefault="009A66D9" w:rsidP="002979C2">
      <w:pPr>
        <w:numPr>
          <w:ilvl w:val="0"/>
          <w:numId w:val="8"/>
        </w:numPr>
        <w:ind w:left="426" w:hanging="437"/>
        <w:jc w:val="both"/>
        <w:rPr>
          <w:u w:val="single"/>
        </w:rPr>
      </w:pPr>
      <w:r>
        <w:t>nusabali.com</w:t>
      </w:r>
      <w:r w:rsidR="005E1B6E">
        <w:t xml:space="preserve">, </w:t>
      </w:r>
      <w:r>
        <w:t>Bupati Bangli Keluarkan SP untuk 8 OPD</w:t>
      </w:r>
      <w:r w:rsidR="005E1B6E">
        <w:t xml:space="preserve">, </w:t>
      </w:r>
      <w:r>
        <w:t>2</w:t>
      </w:r>
      <w:r w:rsidR="00B2117C">
        <w:t>6</w:t>
      </w:r>
      <w:r w:rsidR="005E1B6E">
        <w:t xml:space="preserve"> </w:t>
      </w:r>
      <w:r>
        <w:t>Juni</w:t>
      </w:r>
      <w:r w:rsidR="005E1B6E">
        <w:t xml:space="preserve"> 2019. </w:t>
      </w:r>
    </w:p>
    <w:p w14:paraId="6D0C48A3" w14:textId="77777777" w:rsidR="00874F87" w:rsidRPr="00874F87" w:rsidRDefault="00874F87" w:rsidP="00874F87">
      <w:pPr>
        <w:ind w:left="426"/>
        <w:jc w:val="both"/>
        <w:rPr>
          <w:u w:val="single"/>
        </w:rPr>
      </w:pPr>
    </w:p>
    <w:p w14:paraId="4308B5B9" w14:textId="77777777" w:rsidR="00632274" w:rsidRPr="006A44D1" w:rsidRDefault="00632274" w:rsidP="00866898">
      <w:pPr>
        <w:rPr>
          <w:rFonts w:cs="Times New Roman"/>
          <w:b/>
        </w:rPr>
      </w:pPr>
      <w:r w:rsidRPr="006A44D1">
        <w:rPr>
          <w:rFonts w:cs="Times New Roman"/>
          <w:b/>
        </w:rPr>
        <w:t>Catatan:</w:t>
      </w:r>
    </w:p>
    <w:p w14:paraId="0491AE5F" w14:textId="6B5F75C7" w:rsidR="00586E31" w:rsidRDefault="003931D4" w:rsidP="00287D49">
      <w:pPr>
        <w:jc w:val="both"/>
        <w:rPr>
          <w:rFonts w:cs="Times New Roman"/>
        </w:rPr>
      </w:pPr>
      <w:r>
        <w:rPr>
          <w:rFonts w:cs="Times New Roman"/>
        </w:rPr>
        <w:tab/>
      </w:r>
      <w:r w:rsidR="00287D49">
        <w:rPr>
          <w:rFonts w:cs="Times New Roman"/>
        </w:rPr>
        <w:t>Badan Pemeriksa Keuangan, yang selanjutnya disingkat BPK adalah lembaga negara yang bertugas untuk memeriksa pengelolaan dan tanggung jawab keuangan negara sebagaimana dimaksud dalam Undang-Undang Dasar Negara Republik Indonesia Tahun 1945.</w:t>
      </w:r>
      <w:r w:rsidR="00287D49">
        <w:rPr>
          <w:rStyle w:val="FootnoteReference"/>
          <w:rFonts w:cs="Times New Roman"/>
        </w:rPr>
        <w:footnoteReference w:id="1"/>
      </w:r>
      <w:r w:rsidR="00287D49">
        <w:rPr>
          <w:rFonts w:cs="Times New Roman"/>
        </w:rPr>
        <w:t xml:space="preserve"> Pemeriksaan adalah proses identifikasi masalah, analisis, dan evaluasi yang dilakukan secara independent, objektif, dan profesional berdasarkan standar pemeriksaan, untuk </w:t>
      </w:r>
      <w:r w:rsidR="00586E31">
        <w:rPr>
          <w:rFonts w:cs="Times New Roman"/>
        </w:rPr>
        <w:t>menilai kebenaran, kecermatan, kredibilitas, dan keandalan informasi mengenai pengelolaan dan tanggung jawab keuangan negara.</w:t>
      </w:r>
      <w:r w:rsidR="00586E31">
        <w:rPr>
          <w:rStyle w:val="FootnoteReference"/>
          <w:rFonts w:cs="Times New Roman"/>
        </w:rPr>
        <w:footnoteReference w:id="2"/>
      </w:r>
    </w:p>
    <w:p w14:paraId="62CAB99E" w14:textId="5889B297" w:rsidR="001E1D0E" w:rsidRDefault="006C3552" w:rsidP="00EC2F99">
      <w:pPr>
        <w:ind w:firstLine="567"/>
        <w:jc w:val="both"/>
        <w:rPr>
          <w:rFonts w:cs="Times New Roman"/>
        </w:rPr>
      </w:pPr>
      <w:r>
        <w:rPr>
          <w:rFonts w:cs="Times New Roman"/>
        </w:rPr>
        <w:t>Pejabat wajib menindaklanjuti rekomendasi dalam laporan hasil pemeriksaan.</w:t>
      </w:r>
      <w:r>
        <w:rPr>
          <w:rStyle w:val="FootnoteReference"/>
          <w:rFonts w:cs="Times New Roman"/>
        </w:rPr>
        <w:footnoteReference w:id="3"/>
      </w:r>
      <w:r>
        <w:rPr>
          <w:rFonts w:cs="Times New Roman"/>
        </w:rPr>
        <w:t xml:space="preserve"> Jawaban atau penjelasan disampaikan kepada BPK selambat-lambatnya 60 (enam puluh) hari setelah laporan hasil pemeriksaan diterima.</w:t>
      </w:r>
      <w:r w:rsidR="005608D6">
        <w:rPr>
          <w:rStyle w:val="FootnoteReference"/>
          <w:rFonts w:cs="Times New Roman"/>
        </w:rPr>
        <w:footnoteReference w:id="4"/>
      </w:r>
    </w:p>
    <w:p w14:paraId="35952E5C" w14:textId="1506B983" w:rsidR="008C01DE" w:rsidRDefault="00BE48B0" w:rsidP="00EC2F99">
      <w:pPr>
        <w:ind w:firstLine="567"/>
        <w:jc w:val="both"/>
        <w:rPr>
          <w:rFonts w:cs="Times New Roman"/>
        </w:rPr>
      </w:pPr>
      <w:r>
        <w:rPr>
          <w:rFonts w:cs="Times New Roman"/>
        </w:rPr>
        <w:t>Wajib Pajak adalah orang pribadi atau Badan, meliputi pembayaran pajak, pemotong pajak, dan pemungut pajak, yang mempunyai hak dan kewajiban perpajakan sesuai dengan ketentuan peraturan perundang-undangan perpajakan daerah.</w:t>
      </w:r>
      <w:r>
        <w:rPr>
          <w:rStyle w:val="FootnoteReference"/>
          <w:rFonts w:cs="Times New Roman"/>
        </w:rPr>
        <w:footnoteReference w:id="5"/>
      </w:r>
      <w:r>
        <w:rPr>
          <w:rFonts w:cs="Times New Roman"/>
        </w:rPr>
        <w:t xml:space="preserve"> </w:t>
      </w:r>
      <w:r w:rsidR="008C01DE">
        <w:rPr>
          <w:rFonts w:cs="Times New Roman"/>
        </w:rPr>
        <w:t xml:space="preserve">Surat Ketetapan Pajak Daerah Kurang Bayar yang selanjutnya disingkat SKPDKB, adalah surat ketetapan pajak yang menentukan besarnya jumlah pokok pajak, jumlah </w:t>
      </w:r>
      <w:r w:rsidR="00D1023A">
        <w:rPr>
          <w:rFonts w:cs="Times New Roman"/>
        </w:rPr>
        <w:t xml:space="preserve">pokok pajak, jumlah kredit pajak, jumlah </w:t>
      </w:r>
      <w:r w:rsidR="00D1023A">
        <w:rPr>
          <w:rFonts w:cs="Times New Roman"/>
        </w:rPr>
        <w:lastRenderedPageBreak/>
        <w:t>kekurangan pembayaran pokok pajak, besarnya sanksi administratif, dan jumlah pajak yang masih harus dibayar.</w:t>
      </w:r>
      <w:r w:rsidR="00D1023A">
        <w:rPr>
          <w:rStyle w:val="FootnoteReference"/>
          <w:rFonts w:cs="Times New Roman"/>
        </w:rPr>
        <w:footnoteReference w:id="6"/>
      </w:r>
    </w:p>
    <w:p w14:paraId="11572DEE" w14:textId="77777777" w:rsidR="008C01DE" w:rsidRPr="001E1D0E" w:rsidRDefault="008C01DE" w:rsidP="00EC2F99">
      <w:pPr>
        <w:ind w:firstLine="567"/>
        <w:jc w:val="both"/>
        <w:rPr>
          <w:rFonts w:cs="Times New Roman"/>
        </w:rPr>
      </w:pPr>
    </w:p>
    <w:sectPr w:rsidR="008C01DE" w:rsidRPr="001E1D0E" w:rsidSect="0052332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F630D" w14:textId="77777777" w:rsidR="004C55F5" w:rsidRDefault="004C55F5" w:rsidP="00962C01">
      <w:pPr>
        <w:spacing w:line="240" w:lineRule="auto"/>
      </w:pPr>
      <w:r>
        <w:separator/>
      </w:r>
    </w:p>
  </w:endnote>
  <w:endnote w:type="continuationSeparator" w:id="0">
    <w:p w14:paraId="759021F8" w14:textId="77777777" w:rsidR="004C55F5" w:rsidRDefault="004C55F5" w:rsidP="00962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D4CA" w14:textId="77777777" w:rsidR="008E3C75" w:rsidRPr="008E3C75" w:rsidRDefault="00207513" w:rsidP="008E3C75">
    <w:pPr>
      <w:tabs>
        <w:tab w:val="center" w:pos="4680"/>
        <w:tab w:val="right" w:pos="9360"/>
      </w:tabs>
      <w:spacing w:line="240" w:lineRule="auto"/>
      <w:rPr>
        <w:rFonts w:ascii="Cambria" w:eastAsia="Calibri" w:hAnsi="Cambria" w:cs="Times New Roman"/>
        <w:sz w:val="22"/>
        <w:szCs w:val="22"/>
      </w:rPr>
    </w:pPr>
    <w:r>
      <w:rPr>
        <w:rFonts w:ascii="Cambria" w:eastAsia="Calibri" w:hAnsi="Cambria" w:cs="Times New Roman"/>
        <w:b/>
        <w:i/>
        <w:sz w:val="22"/>
        <w:szCs w:val="22"/>
      </w:rPr>
      <w:t>Subb</w:t>
    </w:r>
    <w:r w:rsidR="008E3C75" w:rsidRPr="008E3C75">
      <w:rPr>
        <w:rFonts w:ascii="Cambria" w:eastAsia="Calibri" w:hAnsi="Cambria" w:cs="Times New Roman"/>
        <w:b/>
        <w:i/>
        <w:sz w:val="22"/>
        <w:szCs w:val="22"/>
      </w:rPr>
      <w:t>agian Hukum BPK Perwakilan Provinsi Bali</w:t>
    </w:r>
    <w:r w:rsidR="008E3C75" w:rsidRPr="008E3C75">
      <w:rPr>
        <w:rFonts w:ascii="Cambria" w:eastAsia="Calibri" w:hAnsi="Cambria" w:cs="Times New Roman"/>
        <w:sz w:val="22"/>
        <w:szCs w:val="22"/>
      </w:rPr>
      <w:ptab w:relativeTo="margin" w:alignment="right" w:leader="none"/>
    </w:r>
    <w:r w:rsidR="008E3C75" w:rsidRPr="008E3C75">
      <w:rPr>
        <w:rFonts w:ascii="Cambria" w:eastAsia="Calibri" w:hAnsi="Cambria" w:cs="Times New Roman"/>
        <w:sz w:val="22"/>
        <w:szCs w:val="22"/>
      </w:rPr>
      <w:t xml:space="preserve"> </w:t>
    </w:r>
    <w:r w:rsidR="008E3C75" w:rsidRPr="008E3C75">
      <w:rPr>
        <w:rFonts w:ascii="Calibri" w:eastAsia="Calibri" w:hAnsi="Calibri" w:cs="Times New Roman"/>
        <w:sz w:val="22"/>
        <w:szCs w:val="22"/>
      </w:rPr>
      <w:fldChar w:fldCharType="begin"/>
    </w:r>
    <w:r w:rsidR="008E3C75" w:rsidRPr="008E3C75">
      <w:rPr>
        <w:rFonts w:ascii="Calibri" w:eastAsia="Calibri" w:hAnsi="Calibri" w:cs="Times New Roman"/>
        <w:sz w:val="22"/>
        <w:szCs w:val="22"/>
      </w:rPr>
      <w:instrText xml:space="preserve"> PAGE   \* MERGEFORMAT </w:instrText>
    </w:r>
    <w:r w:rsidR="008E3C75" w:rsidRPr="008E3C75">
      <w:rPr>
        <w:rFonts w:ascii="Calibri" w:eastAsia="Calibri" w:hAnsi="Calibri" w:cs="Times New Roman"/>
        <w:sz w:val="22"/>
        <w:szCs w:val="22"/>
      </w:rPr>
      <w:fldChar w:fldCharType="separate"/>
    </w:r>
    <w:r w:rsidR="00AB7833" w:rsidRPr="00AB7833">
      <w:rPr>
        <w:rFonts w:ascii="Cambria" w:eastAsia="Calibri" w:hAnsi="Cambria" w:cs="Times New Roman"/>
        <w:noProof/>
        <w:sz w:val="22"/>
        <w:szCs w:val="22"/>
      </w:rPr>
      <w:t>3</w:t>
    </w:r>
    <w:r w:rsidR="008E3C75" w:rsidRPr="008E3C75">
      <w:rPr>
        <w:rFonts w:ascii="Cambria" w:eastAsia="Calibri" w:hAnsi="Cambria" w:cs="Times New Roman"/>
        <w:noProof/>
        <w:sz w:val="22"/>
        <w:szCs w:val="22"/>
      </w:rPr>
      <w:fldChar w:fldCharType="end"/>
    </w:r>
  </w:p>
  <w:p w14:paraId="607733EE" w14:textId="77777777" w:rsidR="009571FE" w:rsidRPr="008E3C75" w:rsidRDefault="009571FE" w:rsidP="008E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37B5" w14:textId="77777777" w:rsidR="004C55F5" w:rsidRDefault="004C55F5" w:rsidP="00962C01">
      <w:pPr>
        <w:spacing w:line="240" w:lineRule="auto"/>
      </w:pPr>
      <w:r>
        <w:separator/>
      </w:r>
    </w:p>
  </w:footnote>
  <w:footnote w:type="continuationSeparator" w:id="0">
    <w:p w14:paraId="2CB153C4" w14:textId="77777777" w:rsidR="004C55F5" w:rsidRDefault="004C55F5" w:rsidP="00962C01">
      <w:pPr>
        <w:spacing w:line="240" w:lineRule="auto"/>
      </w:pPr>
      <w:r>
        <w:continuationSeparator/>
      </w:r>
    </w:p>
  </w:footnote>
  <w:footnote w:id="1">
    <w:p w14:paraId="342D2A77" w14:textId="31948F69" w:rsidR="00287D49" w:rsidRDefault="00287D49" w:rsidP="00586E31">
      <w:pPr>
        <w:pStyle w:val="FootnoteText"/>
        <w:jc w:val="both"/>
      </w:pPr>
      <w:r>
        <w:rPr>
          <w:rStyle w:val="FootnoteReference"/>
        </w:rPr>
        <w:footnoteRef/>
      </w:r>
      <w:r>
        <w:t xml:space="preserve">Pasal 1 angka 1 Undang-Undang Nomor 15 Tahun 2006 tentan Badan Pemeriksa Keuangan. </w:t>
      </w:r>
    </w:p>
  </w:footnote>
  <w:footnote w:id="2">
    <w:p w14:paraId="483651D9" w14:textId="77FD4216" w:rsidR="00586E31" w:rsidRDefault="00586E31" w:rsidP="00586E31">
      <w:pPr>
        <w:pStyle w:val="FootnoteText"/>
        <w:jc w:val="both"/>
      </w:pPr>
      <w:r>
        <w:rPr>
          <w:rStyle w:val="FootnoteReference"/>
        </w:rPr>
        <w:footnoteRef/>
      </w:r>
      <w:r>
        <w:t xml:space="preserve">Pasal 1 angka 1 Undang-Undang Nomor 15 Tahun 2004 tentang Pemeriksaan Pengelolaan dan Tanggung Jawab Keuangan Negara. </w:t>
      </w:r>
    </w:p>
  </w:footnote>
  <w:footnote w:id="3">
    <w:p w14:paraId="4751D567" w14:textId="745993EA" w:rsidR="006C3552" w:rsidRDefault="006C3552" w:rsidP="005608D6">
      <w:pPr>
        <w:pStyle w:val="FootnoteText"/>
        <w:jc w:val="both"/>
      </w:pPr>
      <w:r>
        <w:rPr>
          <w:rStyle w:val="FootnoteReference"/>
        </w:rPr>
        <w:footnoteRef/>
      </w:r>
      <w:r>
        <w:t>Pasal 20 Ayat (1)</w:t>
      </w:r>
      <w:r w:rsidR="005608D6" w:rsidRPr="005608D6">
        <w:t xml:space="preserve"> </w:t>
      </w:r>
      <w:r w:rsidR="005608D6">
        <w:t xml:space="preserve">Undang-Undang Nomor 15 Tahun 2004 tentang Pemeriksaan Pengelolaan dan Tanggung Jawab Keuangan Negara. </w:t>
      </w:r>
    </w:p>
  </w:footnote>
  <w:footnote w:id="4">
    <w:p w14:paraId="3D96FB0B" w14:textId="1EA55C6D" w:rsidR="005608D6" w:rsidRDefault="005608D6" w:rsidP="00D1023A">
      <w:pPr>
        <w:pStyle w:val="FootnoteText"/>
        <w:jc w:val="both"/>
      </w:pPr>
      <w:r>
        <w:rPr>
          <w:rStyle w:val="FootnoteReference"/>
        </w:rPr>
        <w:footnoteRef/>
      </w:r>
      <w:r>
        <w:t>Pasal 20 Ayat (3)</w:t>
      </w:r>
      <w:r w:rsidRPr="005608D6">
        <w:t xml:space="preserve"> </w:t>
      </w:r>
      <w:r>
        <w:t xml:space="preserve">Undang-Undang Nomor 15 Tahun 2004 tentang Pemeriksaan Pengelolaan dan Tanggung Jawab Keuangan Negara. </w:t>
      </w:r>
    </w:p>
  </w:footnote>
  <w:footnote w:id="5">
    <w:p w14:paraId="6DCAA01B" w14:textId="28370520" w:rsidR="00BE48B0" w:rsidRDefault="00BE48B0">
      <w:pPr>
        <w:pStyle w:val="FootnoteText"/>
      </w:pPr>
      <w:r>
        <w:rPr>
          <w:rStyle w:val="FootnoteReference"/>
        </w:rPr>
        <w:footnoteRef/>
      </w:r>
      <w:r>
        <w:t>Pasal 1 angka 44</w:t>
      </w:r>
      <w:r w:rsidRPr="00BE48B0">
        <w:t xml:space="preserve"> </w:t>
      </w:r>
      <w:r>
        <w:t xml:space="preserve">Undang-Undang Nomor 28 Tahun 2009 tentang Pajak Daerah dan Retribusi Daerah. </w:t>
      </w:r>
    </w:p>
  </w:footnote>
  <w:footnote w:id="6">
    <w:p w14:paraId="4DA9A15F" w14:textId="114C9891" w:rsidR="00D1023A" w:rsidRDefault="00D1023A">
      <w:pPr>
        <w:pStyle w:val="FootnoteText"/>
      </w:pPr>
      <w:r>
        <w:rPr>
          <w:rStyle w:val="FootnoteReference"/>
        </w:rPr>
        <w:footnoteRef/>
      </w:r>
      <w:r>
        <w:t xml:space="preserve">Pasal 1 angka 55 Undang-Undang Nomor 28 Tahun 2009 tentang Pajak Daerah dan Retribusi Daerah.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0FF"/>
    <w:multiLevelType w:val="hybridMultilevel"/>
    <w:tmpl w:val="9A287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940D6"/>
    <w:multiLevelType w:val="hybridMultilevel"/>
    <w:tmpl w:val="256612DA"/>
    <w:lvl w:ilvl="0" w:tplc="04090019">
      <w:start w:val="1"/>
      <w:numFmt w:val="lowerLetter"/>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15:restartNumberingAfterBreak="0">
    <w:nsid w:val="211E24A2"/>
    <w:multiLevelType w:val="hybridMultilevel"/>
    <w:tmpl w:val="EDB86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57792"/>
    <w:multiLevelType w:val="hybridMultilevel"/>
    <w:tmpl w:val="CC1AA488"/>
    <w:lvl w:ilvl="0" w:tplc="A308D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9C7A67"/>
    <w:multiLevelType w:val="hybridMultilevel"/>
    <w:tmpl w:val="F476F194"/>
    <w:lvl w:ilvl="0" w:tplc="8E04B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CDC2356"/>
    <w:multiLevelType w:val="hybridMultilevel"/>
    <w:tmpl w:val="1C7C40AA"/>
    <w:lvl w:ilvl="0" w:tplc="2D020BCE">
      <w:start w:val="1"/>
      <w:numFmt w:val="lowerLetter"/>
      <w:lvlText w:val="%1."/>
      <w:lvlJc w:val="left"/>
      <w:pPr>
        <w:ind w:left="2282" w:hanging="360"/>
      </w:pPr>
      <w:rPr>
        <w:rFonts w:cs="Times New Roman" w:hint="default"/>
      </w:rPr>
    </w:lvl>
    <w:lvl w:ilvl="1" w:tplc="04090019" w:tentative="1">
      <w:start w:val="1"/>
      <w:numFmt w:val="lowerLetter"/>
      <w:lvlText w:val="%2."/>
      <w:lvlJc w:val="left"/>
      <w:pPr>
        <w:ind w:left="3002" w:hanging="360"/>
      </w:pPr>
      <w:rPr>
        <w:rFonts w:cs="Times New Roman"/>
      </w:rPr>
    </w:lvl>
    <w:lvl w:ilvl="2" w:tplc="0409001B" w:tentative="1">
      <w:start w:val="1"/>
      <w:numFmt w:val="lowerRoman"/>
      <w:lvlText w:val="%3."/>
      <w:lvlJc w:val="right"/>
      <w:pPr>
        <w:ind w:left="3722" w:hanging="180"/>
      </w:pPr>
      <w:rPr>
        <w:rFonts w:cs="Times New Roman"/>
      </w:rPr>
    </w:lvl>
    <w:lvl w:ilvl="3" w:tplc="0409000F">
      <w:start w:val="1"/>
      <w:numFmt w:val="decimal"/>
      <w:lvlText w:val="%4."/>
      <w:lvlJc w:val="left"/>
      <w:pPr>
        <w:ind w:left="4442" w:hanging="360"/>
      </w:pPr>
      <w:rPr>
        <w:rFonts w:cs="Times New Roman"/>
      </w:rPr>
    </w:lvl>
    <w:lvl w:ilvl="4" w:tplc="04090019" w:tentative="1">
      <w:start w:val="1"/>
      <w:numFmt w:val="lowerLetter"/>
      <w:lvlText w:val="%5."/>
      <w:lvlJc w:val="left"/>
      <w:pPr>
        <w:ind w:left="5162" w:hanging="360"/>
      </w:pPr>
      <w:rPr>
        <w:rFonts w:cs="Times New Roman"/>
      </w:rPr>
    </w:lvl>
    <w:lvl w:ilvl="5" w:tplc="0409001B" w:tentative="1">
      <w:start w:val="1"/>
      <w:numFmt w:val="lowerRoman"/>
      <w:lvlText w:val="%6."/>
      <w:lvlJc w:val="right"/>
      <w:pPr>
        <w:ind w:left="5882" w:hanging="180"/>
      </w:pPr>
      <w:rPr>
        <w:rFonts w:cs="Times New Roman"/>
      </w:rPr>
    </w:lvl>
    <w:lvl w:ilvl="6" w:tplc="0409000F" w:tentative="1">
      <w:start w:val="1"/>
      <w:numFmt w:val="decimal"/>
      <w:lvlText w:val="%7."/>
      <w:lvlJc w:val="left"/>
      <w:pPr>
        <w:ind w:left="6602" w:hanging="360"/>
      </w:pPr>
      <w:rPr>
        <w:rFonts w:cs="Times New Roman"/>
      </w:rPr>
    </w:lvl>
    <w:lvl w:ilvl="7" w:tplc="04090019" w:tentative="1">
      <w:start w:val="1"/>
      <w:numFmt w:val="lowerLetter"/>
      <w:lvlText w:val="%8."/>
      <w:lvlJc w:val="left"/>
      <w:pPr>
        <w:ind w:left="7322" w:hanging="360"/>
      </w:pPr>
      <w:rPr>
        <w:rFonts w:cs="Times New Roman"/>
      </w:rPr>
    </w:lvl>
    <w:lvl w:ilvl="8" w:tplc="0409001B" w:tentative="1">
      <w:start w:val="1"/>
      <w:numFmt w:val="lowerRoman"/>
      <w:lvlText w:val="%9."/>
      <w:lvlJc w:val="right"/>
      <w:pPr>
        <w:ind w:left="8042" w:hanging="180"/>
      </w:pPr>
      <w:rPr>
        <w:rFonts w:cs="Times New Roman"/>
      </w:rPr>
    </w:lvl>
  </w:abstractNum>
  <w:abstractNum w:abstractNumId="6" w15:restartNumberingAfterBreak="0">
    <w:nsid w:val="2D6D5BF1"/>
    <w:multiLevelType w:val="hybridMultilevel"/>
    <w:tmpl w:val="9E4EC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F2B79"/>
    <w:multiLevelType w:val="hybridMultilevel"/>
    <w:tmpl w:val="4C56F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F5D28"/>
    <w:multiLevelType w:val="hybridMultilevel"/>
    <w:tmpl w:val="D352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E6959"/>
    <w:multiLevelType w:val="hybridMultilevel"/>
    <w:tmpl w:val="6CCC5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332D5"/>
    <w:multiLevelType w:val="hybridMultilevel"/>
    <w:tmpl w:val="7FAC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05C1E"/>
    <w:multiLevelType w:val="hybridMultilevel"/>
    <w:tmpl w:val="FED2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C3EA8"/>
    <w:multiLevelType w:val="hybridMultilevel"/>
    <w:tmpl w:val="9CC4789E"/>
    <w:lvl w:ilvl="0" w:tplc="671C35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50DB6"/>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4" w15:restartNumberingAfterBreak="0">
    <w:nsid w:val="4C5D4B70"/>
    <w:multiLevelType w:val="hybridMultilevel"/>
    <w:tmpl w:val="385C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55219"/>
    <w:multiLevelType w:val="hybridMultilevel"/>
    <w:tmpl w:val="98A47B90"/>
    <w:lvl w:ilvl="0" w:tplc="CC88386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47F6B"/>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7" w15:restartNumberingAfterBreak="0">
    <w:nsid w:val="59A02AA3"/>
    <w:multiLevelType w:val="hybridMultilevel"/>
    <w:tmpl w:val="E27E9B3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6326" w:hanging="360"/>
      </w:pPr>
    </w:lvl>
    <w:lvl w:ilvl="2" w:tplc="0421001B" w:tentative="1">
      <w:start w:val="1"/>
      <w:numFmt w:val="lowerRoman"/>
      <w:lvlText w:val="%3."/>
      <w:lvlJc w:val="right"/>
      <w:pPr>
        <w:ind w:left="7046" w:hanging="180"/>
      </w:pPr>
    </w:lvl>
    <w:lvl w:ilvl="3" w:tplc="0421000F" w:tentative="1">
      <w:start w:val="1"/>
      <w:numFmt w:val="decimal"/>
      <w:lvlText w:val="%4."/>
      <w:lvlJc w:val="left"/>
      <w:pPr>
        <w:ind w:left="7766" w:hanging="360"/>
      </w:pPr>
    </w:lvl>
    <w:lvl w:ilvl="4" w:tplc="04210019" w:tentative="1">
      <w:start w:val="1"/>
      <w:numFmt w:val="lowerLetter"/>
      <w:lvlText w:val="%5."/>
      <w:lvlJc w:val="left"/>
      <w:pPr>
        <w:ind w:left="8486" w:hanging="360"/>
      </w:pPr>
    </w:lvl>
    <w:lvl w:ilvl="5" w:tplc="0421001B" w:tentative="1">
      <w:start w:val="1"/>
      <w:numFmt w:val="lowerRoman"/>
      <w:lvlText w:val="%6."/>
      <w:lvlJc w:val="right"/>
      <w:pPr>
        <w:ind w:left="9206" w:hanging="180"/>
      </w:pPr>
    </w:lvl>
    <w:lvl w:ilvl="6" w:tplc="0421000F" w:tentative="1">
      <w:start w:val="1"/>
      <w:numFmt w:val="decimal"/>
      <w:lvlText w:val="%7."/>
      <w:lvlJc w:val="left"/>
      <w:pPr>
        <w:ind w:left="9926" w:hanging="360"/>
      </w:pPr>
    </w:lvl>
    <w:lvl w:ilvl="7" w:tplc="04210019" w:tentative="1">
      <w:start w:val="1"/>
      <w:numFmt w:val="lowerLetter"/>
      <w:lvlText w:val="%8."/>
      <w:lvlJc w:val="left"/>
      <w:pPr>
        <w:ind w:left="10646" w:hanging="360"/>
      </w:pPr>
    </w:lvl>
    <w:lvl w:ilvl="8" w:tplc="0421001B" w:tentative="1">
      <w:start w:val="1"/>
      <w:numFmt w:val="lowerRoman"/>
      <w:lvlText w:val="%9."/>
      <w:lvlJc w:val="right"/>
      <w:pPr>
        <w:ind w:left="11366" w:hanging="180"/>
      </w:pPr>
    </w:lvl>
  </w:abstractNum>
  <w:abstractNum w:abstractNumId="18" w15:restartNumberingAfterBreak="0">
    <w:nsid w:val="5B811E33"/>
    <w:multiLevelType w:val="hybridMultilevel"/>
    <w:tmpl w:val="D412587E"/>
    <w:lvl w:ilvl="0" w:tplc="370084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92E64F1"/>
    <w:multiLevelType w:val="hybridMultilevel"/>
    <w:tmpl w:val="ABDE0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051CE"/>
    <w:multiLevelType w:val="hybridMultilevel"/>
    <w:tmpl w:val="C5A03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479C6"/>
    <w:multiLevelType w:val="hybridMultilevel"/>
    <w:tmpl w:val="A5727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01BC0"/>
    <w:multiLevelType w:val="hybridMultilevel"/>
    <w:tmpl w:val="7E9A3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9"/>
  </w:num>
  <w:num w:numId="5">
    <w:abstractNumId w:val="12"/>
  </w:num>
  <w:num w:numId="6">
    <w:abstractNumId w:val="1"/>
  </w:num>
  <w:num w:numId="7">
    <w:abstractNumId w:val="16"/>
  </w:num>
  <w:num w:numId="8">
    <w:abstractNumId w:val="17"/>
  </w:num>
  <w:num w:numId="9">
    <w:abstractNumId w:val="18"/>
  </w:num>
  <w:num w:numId="10">
    <w:abstractNumId w:val="11"/>
  </w:num>
  <w:num w:numId="11">
    <w:abstractNumId w:val="22"/>
  </w:num>
  <w:num w:numId="12">
    <w:abstractNumId w:val="21"/>
  </w:num>
  <w:num w:numId="13">
    <w:abstractNumId w:val="3"/>
  </w:num>
  <w:num w:numId="14">
    <w:abstractNumId w:val="2"/>
  </w:num>
  <w:num w:numId="15">
    <w:abstractNumId w:val="15"/>
  </w:num>
  <w:num w:numId="16">
    <w:abstractNumId w:val="4"/>
  </w:num>
  <w:num w:numId="17">
    <w:abstractNumId w:val="7"/>
  </w:num>
  <w:num w:numId="18">
    <w:abstractNumId w:val="14"/>
  </w:num>
  <w:num w:numId="19">
    <w:abstractNumId w:val="6"/>
  </w:num>
  <w:num w:numId="20">
    <w:abstractNumId w:val="8"/>
  </w:num>
  <w:num w:numId="21">
    <w:abstractNumId w:val="20"/>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3"/>
    <w:rsid w:val="000029E8"/>
    <w:rsid w:val="00005EFF"/>
    <w:rsid w:val="000115BA"/>
    <w:rsid w:val="00013C9B"/>
    <w:rsid w:val="00024C57"/>
    <w:rsid w:val="00030565"/>
    <w:rsid w:val="0003341B"/>
    <w:rsid w:val="0003624C"/>
    <w:rsid w:val="0005252B"/>
    <w:rsid w:val="00056296"/>
    <w:rsid w:val="0005690B"/>
    <w:rsid w:val="00060C56"/>
    <w:rsid w:val="000632F6"/>
    <w:rsid w:val="00065C3D"/>
    <w:rsid w:val="0007033C"/>
    <w:rsid w:val="00070A39"/>
    <w:rsid w:val="00075E08"/>
    <w:rsid w:val="00080652"/>
    <w:rsid w:val="00083A86"/>
    <w:rsid w:val="00085830"/>
    <w:rsid w:val="00091A23"/>
    <w:rsid w:val="00093361"/>
    <w:rsid w:val="00094357"/>
    <w:rsid w:val="000943DE"/>
    <w:rsid w:val="000950AE"/>
    <w:rsid w:val="000A2CD1"/>
    <w:rsid w:val="000A60E0"/>
    <w:rsid w:val="000C56C4"/>
    <w:rsid w:val="000D62BC"/>
    <w:rsid w:val="000D69C4"/>
    <w:rsid w:val="000E0DC9"/>
    <w:rsid w:val="000E699C"/>
    <w:rsid w:val="000F04E9"/>
    <w:rsid w:val="000F4765"/>
    <w:rsid w:val="00100444"/>
    <w:rsid w:val="001015D9"/>
    <w:rsid w:val="00112D25"/>
    <w:rsid w:val="00126950"/>
    <w:rsid w:val="0013586C"/>
    <w:rsid w:val="00136F26"/>
    <w:rsid w:val="001378E3"/>
    <w:rsid w:val="00137B5A"/>
    <w:rsid w:val="00142BE8"/>
    <w:rsid w:val="00143216"/>
    <w:rsid w:val="00153800"/>
    <w:rsid w:val="00154215"/>
    <w:rsid w:val="0015705D"/>
    <w:rsid w:val="00162E3D"/>
    <w:rsid w:val="00167243"/>
    <w:rsid w:val="0016787B"/>
    <w:rsid w:val="00171E5C"/>
    <w:rsid w:val="00173DF5"/>
    <w:rsid w:val="00176F2B"/>
    <w:rsid w:val="00180063"/>
    <w:rsid w:val="00182676"/>
    <w:rsid w:val="0018570C"/>
    <w:rsid w:val="001865A0"/>
    <w:rsid w:val="0018731F"/>
    <w:rsid w:val="0019525E"/>
    <w:rsid w:val="001A1C3E"/>
    <w:rsid w:val="001B1308"/>
    <w:rsid w:val="001B1E6F"/>
    <w:rsid w:val="001B22D5"/>
    <w:rsid w:val="001B3208"/>
    <w:rsid w:val="001B343F"/>
    <w:rsid w:val="001B3B99"/>
    <w:rsid w:val="001B6198"/>
    <w:rsid w:val="001B6D48"/>
    <w:rsid w:val="001C3674"/>
    <w:rsid w:val="001D16AB"/>
    <w:rsid w:val="001D5742"/>
    <w:rsid w:val="001E0D6F"/>
    <w:rsid w:val="001E1D0E"/>
    <w:rsid w:val="001F573B"/>
    <w:rsid w:val="00207513"/>
    <w:rsid w:val="00212497"/>
    <w:rsid w:val="00220F35"/>
    <w:rsid w:val="00223BB3"/>
    <w:rsid w:val="00231974"/>
    <w:rsid w:val="00233A70"/>
    <w:rsid w:val="00241633"/>
    <w:rsid w:val="00264BF6"/>
    <w:rsid w:val="00265A34"/>
    <w:rsid w:val="00266450"/>
    <w:rsid w:val="00273172"/>
    <w:rsid w:val="002740CC"/>
    <w:rsid w:val="002767CE"/>
    <w:rsid w:val="00281576"/>
    <w:rsid w:val="00282F46"/>
    <w:rsid w:val="00287D49"/>
    <w:rsid w:val="002979C2"/>
    <w:rsid w:val="002A317E"/>
    <w:rsid w:val="002A49F9"/>
    <w:rsid w:val="002B0971"/>
    <w:rsid w:val="002B0F64"/>
    <w:rsid w:val="002C2361"/>
    <w:rsid w:val="002C4E7B"/>
    <w:rsid w:val="002C74AF"/>
    <w:rsid w:val="002E4BFC"/>
    <w:rsid w:val="002E621D"/>
    <w:rsid w:val="002F520E"/>
    <w:rsid w:val="00302D13"/>
    <w:rsid w:val="00305FA1"/>
    <w:rsid w:val="00307092"/>
    <w:rsid w:val="00317467"/>
    <w:rsid w:val="003268D5"/>
    <w:rsid w:val="00327DE8"/>
    <w:rsid w:val="00333504"/>
    <w:rsid w:val="00334492"/>
    <w:rsid w:val="003430B9"/>
    <w:rsid w:val="003453F0"/>
    <w:rsid w:val="0035182C"/>
    <w:rsid w:val="00351E26"/>
    <w:rsid w:val="00351F88"/>
    <w:rsid w:val="00364E5D"/>
    <w:rsid w:val="00372CBA"/>
    <w:rsid w:val="003931D4"/>
    <w:rsid w:val="003B07CC"/>
    <w:rsid w:val="003B0DE0"/>
    <w:rsid w:val="003C236E"/>
    <w:rsid w:val="003D33B9"/>
    <w:rsid w:val="003E0C76"/>
    <w:rsid w:val="003E5FEC"/>
    <w:rsid w:val="003F61FD"/>
    <w:rsid w:val="003F6541"/>
    <w:rsid w:val="00410FC4"/>
    <w:rsid w:val="00420AAF"/>
    <w:rsid w:val="00430343"/>
    <w:rsid w:val="00431E88"/>
    <w:rsid w:val="004431CC"/>
    <w:rsid w:val="004472F6"/>
    <w:rsid w:val="0044788E"/>
    <w:rsid w:val="00452DBE"/>
    <w:rsid w:val="004741B1"/>
    <w:rsid w:val="00474A81"/>
    <w:rsid w:val="004778F3"/>
    <w:rsid w:val="00496C13"/>
    <w:rsid w:val="004A0E97"/>
    <w:rsid w:val="004A6D94"/>
    <w:rsid w:val="004C55F5"/>
    <w:rsid w:val="004E39BF"/>
    <w:rsid w:val="004F43BC"/>
    <w:rsid w:val="004F4BC6"/>
    <w:rsid w:val="004F5720"/>
    <w:rsid w:val="005060CC"/>
    <w:rsid w:val="005108A7"/>
    <w:rsid w:val="00520498"/>
    <w:rsid w:val="00523328"/>
    <w:rsid w:val="00533966"/>
    <w:rsid w:val="00543AAF"/>
    <w:rsid w:val="00551BD2"/>
    <w:rsid w:val="005608D6"/>
    <w:rsid w:val="00560D79"/>
    <w:rsid w:val="005641C6"/>
    <w:rsid w:val="00567752"/>
    <w:rsid w:val="005704C2"/>
    <w:rsid w:val="00577AC0"/>
    <w:rsid w:val="005868BE"/>
    <w:rsid w:val="00586E31"/>
    <w:rsid w:val="00596146"/>
    <w:rsid w:val="005A417C"/>
    <w:rsid w:val="005A4E28"/>
    <w:rsid w:val="005B5B0E"/>
    <w:rsid w:val="005C0967"/>
    <w:rsid w:val="005C43BC"/>
    <w:rsid w:val="005C52CE"/>
    <w:rsid w:val="005C701A"/>
    <w:rsid w:val="005D7F30"/>
    <w:rsid w:val="005E1B6E"/>
    <w:rsid w:val="005E28A7"/>
    <w:rsid w:val="005E504F"/>
    <w:rsid w:val="005E56A6"/>
    <w:rsid w:val="005E57B7"/>
    <w:rsid w:val="005E588C"/>
    <w:rsid w:val="005F2985"/>
    <w:rsid w:val="00600733"/>
    <w:rsid w:val="00600741"/>
    <w:rsid w:val="00607C80"/>
    <w:rsid w:val="00620084"/>
    <w:rsid w:val="006253DF"/>
    <w:rsid w:val="0062762E"/>
    <w:rsid w:val="00627CFB"/>
    <w:rsid w:val="00632274"/>
    <w:rsid w:val="0063230A"/>
    <w:rsid w:val="006326B7"/>
    <w:rsid w:val="00633546"/>
    <w:rsid w:val="00635A53"/>
    <w:rsid w:val="0063713C"/>
    <w:rsid w:val="00655468"/>
    <w:rsid w:val="006611F2"/>
    <w:rsid w:val="00673331"/>
    <w:rsid w:val="00682A91"/>
    <w:rsid w:val="0069140A"/>
    <w:rsid w:val="0069274A"/>
    <w:rsid w:val="006A44D1"/>
    <w:rsid w:val="006C3552"/>
    <w:rsid w:val="006D15AB"/>
    <w:rsid w:val="006D3332"/>
    <w:rsid w:val="006D7545"/>
    <w:rsid w:val="006F441B"/>
    <w:rsid w:val="006F64CA"/>
    <w:rsid w:val="006F76DD"/>
    <w:rsid w:val="00700852"/>
    <w:rsid w:val="007021D2"/>
    <w:rsid w:val="007027B1"/>
    <w:rsid w:val="00712937"/>
    <w:rsid w:val="00721CB3"/>
    <w:rsid w:val="007238A0"/>
    <w:rsid w:val="007265FC"/>
    <w:rsid w:val="00727490"/>
    <w:rsid w:val="00732FC8"/>
    <w:rsid w:val="00733283"/>
    <w:rsid w:val="00736BAB"/>
    <w:rsid w:val="007377D5"/>
    <w:rsid w:val="00753F24"/>
    <w:rsid w:val="00754006"/>
    <w:rsid w:val="00755473"/>
    <w:rsid w:val="00774C78"/>
    <w:rsid w:val="00780D1D"/>
    <w:rsid w:val="00782522"/>
    <w:rsid w:val="007960EA"/>
    <w:rsid w:val="007A4212"/>
    <w:rsid w:val="007B3157"/>
    <w:rsid w:val="007C1B55"/>
    <w:rsid w:val="007C7865"/>
    <w:rsid w:val="007D2847"/>
    <w:rsid w:val="007D2D9C"/>
    <w:rsid w:val="007D2DDD"/>
    <w:rsid w:val="007D3399"/>
    <w:rsid w:val="007D4547"/>
    <w:rsid w:val="007D4729"/>
    <w:rsid w:val="007D4794"/>
    <w:rsid w:val="007D654F"/>
    <w:rsid w:val="007E4FCC"/>
    <w:rsid w:val="007E6318"/>
    <w:rsid w:val="007F0943"/>
    <w:rsid w:val="007F4E28"/>
    <w:rsid w:val="007F5089"/>
    <w:rsid w:val="007F6E06"/>
    <w:rsid w:val="00801A2F"/>
    <w:rsid w:val="00813DAD"/>
    <w:rsid w:val="00814036"/>
    <w:rsid w:val="00830AEA"/>
    <w:rsid w:val="0083257C"/>
    <w:rsid w:val="00833A35"/>
    <w:rsid w:val="00841DAD"/>
    <w:rsid w:val="00851B81"/>
    <w:rsid w:val="00852798"/>
    <w:rsid w:val="00852EC4"/>
    <w:rsid w:val="00853F84"/>
    <w:rsid w:val="00862100"/>
    <w:rsid w:val="00864090"/>
    <w:rsid w:val="00865A34"/>
    <w:rsid w:val="00866898"/>
    <w:rsid w:val="008729FA"/>
    <w:rsid w:val="00874F87"/>
    <w:rsid w:val="00895924"/>
    <w:rsid w:val="008A0B23"/>
    <w:rsid w:val="008A60A9"/>
    <w:rsid w:val="008B021A"/>
    <w:rsid w:val="008B73E0"/>
    <w:rsid w:val="008C01DE"/>
    <w:rsid w:val="008C53D3"/>
    <w:rsid w:val="008C547A"/>
    <w:rsid w:val="008C73A4"/>
    <w:rsid w:val="008D5C78"/>
    <w:rsid w:val="008D66F5"/>
    <w:rsid w:val="008D689D"/>
    <w:rsid w:val="008D6D4C"/>
    <w:rsid w:val="008E3131"/>
    <w:rsid w:val="008E3C75"/>
    <w:rsid w:val="008E5DB0"/>
    <w:rsid w:val="008F224C"/>
    <w:rsid w:val="008F5DE4"/>
    <w:rsid w:val="00911151"/>
    <w:rsid w:val="00917A7D"/>
    <w:rsid w:val="00922358"/>
    <w:rsid w:val="00935A01"/>
    <w:rsid w:val="009454CD"/>
    <w:rsid w:val="009571FE"/>
    <w:rsid w:val="00957252"/>
    <w:rsid w:val="00960ACE"/>
    <w:rsid w:val="00961B3D"/>
    <w:rsid w:val="00962C01"/>
    <w:rsid w:val="00963D51"/>
    <w:rsid w:val="00964B7E"/>
    <w:rsid w:val="009672D1"/>
    <w:rsid w:val="009718D3"/>
    <w:rsid w:val="00971B47"/>
    <w:rsid w:val="00973A1B"/>
    <w:rsid w:val="0097427F"/>
    <w:rsid w:val="00980809"/>
    <w:rsid w:val="00983A23"/>
    <w:rsid w:val="00984101"/>
    <w:rsid w:val="009913E3"/>
    <w:rsid w:val="009A24D8"/>
    <w:rsid w:val="009A5331"/>
    <w:rsid w:val="009A66D9"/>
    <w:rsid w:val="009B377F"/>
    <w:rsid w:val="009C4B6B"/>
    <w:rsid w:val="009D0EFA"/>
    <w:rsid w:val="009D31F9"/>
    <w:rsid w:val="009E5A32"/>
    <w:rsid w:val="009F1B70"/>
    <w:rsid w:val="009F4935"/>
    <w:rsid w:val="009F71EC"/>
    <w:rsid w:val="00A04A10"/>
    <w:rsid w:val="00A06C0E"/>
    <w:rsid w:val="00A06E22"/>
    <w:rsid w:val="00A205D6"/>
    <w:rsid w:val="00A21B2E"/>
    <w:rsid w:val="00A23EB1"/>
    <w:rsid w:val="00A40395"/>
    <w:rsid w:val="00A50F09"/>
    <w:rsid w:val="00A63BCF"/>
    <w:rsid w:val="00A651BD"/>
    <w:rsid w:val="00A66AD4"/>
    <w:rsid w:val="00A70CC5"/>
    <w:rsid w:val="00A7415E"/>
    <w:rsid w:val="00A7710B"/>
    <w:rsid w:val="00A82259"/>
    <w:rsid w:val="00A93216"/>
    <w:rsid w:val="00A94DE4"/>
    <w:rsid w:val="00A94DEA"/>
    <w:rsid w:val="00A95052"/>
    <w:rsid w:val="00AA0111"/>
    <w:rsid w:val="00AA2ABC"/>
    <w:rsid w:val="00AA2D9B"/>
    <w:rsid w:val="00AA2FAD"/>
    <w:rsid w:val="00AA3BC7"/>
    <w:rsid w:val="00AA434C"/>
    <w:rsid w:val="00AA5B25"/>
    <w:rsid w:val="00AB53F1"/>
    <w:rsid w:val="00AB7833"/>
    <w:rsid w:val="00AC2969"/>
    <w:rsid w:val="00AC317E"/>
    <w:rsid w:val="00AD0386"/>
    <w:rsid w:val="00AD08D5"/>
    <w:rsid w:val="00AD3B72"/>
    <w:rsid w:val="00AD6446"/>
    <w:rsid w:val="00AE5C0C"/>
    <w:rsid w:val="00AE7E4A"/>
    <w:rsid w:val="00B07500"/>
    <w:rsid w:val="00B14508"/>
    <w:rsid w:val="00B15A01"/>
    <w:rsid w:val="00B15F90"/>
    <w:rsid w:val="00B17732"/>
    <w:rsid w:val="00B2117C"/>
    <w:rsid w:val="00B27E6A"/>
    <w:rsid w:val="00B31279"/>
    <w:rsid w:val="00B33EBE"/>
    <w:rsid w:val="00B34C34"/>
    <w:rsid w:val="00B451AC"/>
    <w:rsid w:val="00B45560"/>
    <w:rsid w:val="00B47B3B"/>
    <w:rsid w:val="00B6532D"/>
    <w:rsid w:val="00B65928"/>
    <w:rsid w:val="00B73FD1"/>
    <w:rsid w:val="00B75169"/>
    <w:rsid w:val="00B76F98"/>
    <w:rsid w:val="00B77D16"/>
    <w:rsid w:val="00B80023"/>
    <w:rsid w:val="00B870FC"/>
    <w:rsid w:val="00B87C4F"/>
    <w:rsid w:val="00B978E7"/>
    <w:rsid w:val="00BA58C5"/>
    <w:rsid w:val="00BB21D2"/>
    <w:rsid w:val="00BC1824"/>
    <w:rsid w:val="00BC1D5E"/>
    <w:rsid w:val="00BC2782"/>
    <w:rsid w:val="00BC2CC2"/>
    <w:rsid w:val="00BC5A4B"/>
    <w:rsid w:val="00BC7E43"/>
    <w:rsid w:val="00BD1337"/>
    <w:rsid w:val="00BD7AC4"/>
    <w:rsid w:val="00BE48B0"/>
    <w:rsid w:val="00BE73BC"/>
    <w:rsid w:val="00BF55BB"/>
    <w:rsid w:val="00BF5B66"/>
    <w:rsid w:val="00BF6AE8"/>
    <w:rsid w:val="00C05975"/>
    <w:rsid w:val="00C07404"/>
    <w:rsid w:val="00C07EEE"/>
    <w:rsid w:val="00C11FA8"/>
    <w:rsid w:val="00C16718"/>
    <w:rsid w:val="00C17F88"/>
    <w:rsid w:val="00C343E5"/>
    <w:rsid w:val="00C34B7A"/>
    <w:rsid w:val="00C4333A"/>
    <w:rsid w:val="00C447B0"/>
    <w:rsid w:val="00C474D7"/>
    <w:rsid w:val="00C707F8"/>
    <w:rsid w:val="00C74359"/>
    <w:rsid w:val="00C8245E"/>
    <w:rsid w:val="00C85DD7"/>
    <w:rsid w:val="00C908D5"/>
    <w:rsid w:val="00CB4DAE"/>
    <w:rsid w:val="00CD3974"/>
    <w:rsid w:val="00CE2FA7"/>
    <w:rsid w:val="00CE3DF0"/>
    <w:rsid w:val="00CF230C"/>
    <w:rsid w:val="00CF5FBE"/>
    <w:rsid w:val="00D023AB"/>
    <w:rsid w:val="00D06408"/>
    <w:rsid w:val="00D1023A"/>
    <w:rsid w:val="00D10916"/>
    <w:rsid w:val="00D22A91"/>
    <w:rsid w:val="00D23564"/>
    <w:rsid w:val="00D328C5"/>
    <w:rsid w:val="00D35388"/>
    <w:rsid w:val="00D421D1"/>
    <w:rsid w:val="00D426F3"/>
    <w:rsid w:val="00D46676"/>
    <w:rsid w:val="00D645D0"/>
    <w:rsid w:val="00D7002F"/>
    <w:rsid w:val="00D71E4B"/>
    <w:rsid w:val="00D77ACC"/>
    <w:rsid w:val="00D863D0"/>
    <w:rsid w:val="00D911EC"/>
    <w:rsid w:val="00D94357"/>
    <w:rsid w:val="00D94FB2"/>
    <w:rsid w:val="00D9660A"/>
    <w:rsid w:val="00DA4218"/>
    <w:rsid w:val="00DC5A00"/>
    <w:rsid w:val="00DD15B6"/>
    <w:rsid w:val="00DD7C29"/>
    <w:rsid w:val="00DE0F4D"/>
    <w:rsid w:val="00DE1826"/>
    <w:rsid w:val="00DE4BDE"/>
    <w:rsid w:val="00DF45AE"/>
    <w:rsid w:val="00E0294D"/>
    <w:rsid w:val="00E0431A"/>
    <w:rsid w:val="00E20B29"/>
    <w:rsid w:val="00E22588"/>
    <w:rsid w:val="00E22C8F"/>
    <w:rsid w:val="00E22D08"/>
    <w:rsid w:val="00E24ACB"/>
    <w:rsid w:val="00E3036C"/>
    <w:rsid w:val="00E33F1F"/>
    <w:rsid w:val="00E4038E"/>
    <w:rsid w:val="00E416D5"/>
    <w:rsid w:val="00E4287E"/>
    <w:rsid w:val="00E430B9"/>
    <w:rsid w:val="00E4604E"/>
    <w:rsid w:val="00E46674"/>
    <w:rsid w:val="00E51AEA"/>
    <w:rsid w:val="00E54051"/>
    <w:rsid w:val="00E54D93"/>
    <w:rsid w:val="00E54ECB"/>
    <w:rsid w:val="00E54FF2"/>
    <w:rsid w:val="00E629A0"/>
    <w:rsid w:val="00E7431D"/>
    <w:rsid w:val="00E74615"/>
    <w:rsid w:val="00E817B1"/>
    <w:rsid w:val="00E926C3"/>
    <w:rsid w:val="00E97179"/>
    <w:rsid w:val="00EB5054"/>
    <w:rsid w:val="00EB7A4A"/>
    <w:rsid w:val="00EC064A"/>
    <w:rsid w:val="00EC091B"/>
    <w:rsid w:val="00EC1949"/>
    <w:rsid w:val="00EC21B7"/>
    <w:rsid w:val="00EC2F99"/>
    <w:rsid w:val="00EE420A"/>
    <w:rsid w:val="00EF41B5"/>
    <w:rsid w:val="00F1387C"/>
    <w:rsid w:val="00F151F8"/>
    <w:rsid w:val="00F25263"/>
    <w:rsid w:val="00F255D0"/>
    <w:rsid w:val="00F30D55"/>
    <w:rsid w:val="00F3113E"/>
    <w:rsid w:val="00F504C4"/>
    <w:rsid w:val="00F729D6"/>
    <w:rsid w:val="00F7308F"/>
    <w:rsid w:val="00F87AE5"/>
    <w:rsid w:val="00F94C4E"/>
    <w:rsid w:val="00F94ED0"/>
    <w:rsid w:val="00FA21F5"/>
    <w:rsid w:val="00FB54B3"/>
    <w:rsid w:val="00FB7B2F"/>
    <w:rsid w:val="00FC2480"/>
    <w:rsid w:val="00FC7ABE"/>
    <w:rsid w:val="00FC7E6F"/>
    <w:rsid w:val="00FE42DC"/>
    <w:rsid w:val="00FE609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3FFF"/>
  <w15:chartTrackingRefBased/>
  <w15:docId w15:val="{9F0B093D-7302-4095-A626-4E6A715F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bottom-zero">
    <w:name w:val="first-paragraph-bottom-zero"/>
    <w:basedOn w:val="Normal"/>
    <w:rsid w:val="00496C13"/>
    <w:pPr>
      <w:spacing w:before="100" w:beforeAutospacing="1" w:after="100" w:afterAutospacing="1" w:line="240" w:lineRule="auto"/>
    </w:pPr>
    <w:rPr>
      <w:rFonts w:eastAsia="Times New Roman" w:cs="Times New Roman"/>
    </w:rPr>
  </w:style>
  <w:style w:type="paragraph" w:styleId="NormalWeb">
    <w:name w:val="Normal (Web)"/>
    <w:basedOn w:val="Normal"/>
    <w:uiPriority w:val="99"/>
    <w:semiHidden/>
    <w:unhideWhenUsed/>
    <w:rsid w:val="00496C13"/>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496C13"/>
    <w:rPr>
      <w:color w:val="0563C1" w:themeColor="hyperlink"/>
      <w:u w:val="single"/>
    </w:rPr>
  </w:style>
  <w:style w:type="paragraph" w:styleId="ListParagraph">
    <w:name w:val="List Paragraph"/>
    <w:basedOn w:val="Normal"/>
    <w:uiPriority w:val="34"/>
    <w:qFormat/>
    <w:rsid w:val="00496C13"/>
    <w:pPr>
      <w:ind w:left="720"/>
      <w:contextualSpacing/>
    </w:pPr>
  </w:style>
  <w:style w:type="paragraph" w:styleId="FootnoteText">
    <w:name w:val="footnote text"/>
    <w:basedOn w:val="Normal"/>
    <w:link w:val="FootnoteTextChar"/>
    <w:uiPriority w:val="99"/>
    <w:semiHidden/>
    <w:unhideWhenUsed/>
    <w:rsid w:val="00962C01"/>
    <w:pPr>
      <w:spacing w:line="240" w:lineRule="auto"/>
    </w:pPr>
    <w:rPr>
      <w:sz w:val="20"/>
      <w:szCs w:val="20"/>
    </w:rPr>
  </w:style>
  <w:style w:type="character" w:customStyle="1" w:styleId="FootnoteTextChar">
    <w:name w:val="Footnote Text Char"/>
    <w:basedOn w:val="DefaultParagraphFont"/>
    <w:link w:val="FootnoteText"/>
    <w:uiPriority w:val="99"/>
    <w:semiHidden/>
    <w:rsid w:val="00962C01"/>
    <w:rPr>
      <w:sz w:val="20"/>
      <w:szCs w:val="20"/>
    </w:rPr>
  </w:style>
  <w:style w:type="character" w:styleId="FootnoteReference">
    <w:name w:val="footnote reference"/>
    <w:basedOn w:val="DefaultParagraphFont"/>
    <w:uiPriority w:val="99"/>
    <w:semiHidden/>
    <w:unhideWhenUsed/>
    <w:rsid w:val="00962C01"/>
    <w:rPr>
      <w:vertAlign w:val="superscript"/>
    </w:rPr>
  </w:style>
  <w:style w:type="paragraph" w:styleId="Header">
    <w:name w:val="header"/>
    <w:basedOn w:val="Normal"/>
    <w:link w:val="HeaderChar"/>
    <w:uiPriority w:val="99"/>
    <w:unhideWhenUsed/>
    <w:rsid w:val="009571FE"/>
    <w:pPr>
      <w:tabs>
        <w:tab w:val="center" w:pos="4680"/>
        <w:tab w:val="right" w:pos="9360"/>
      </w:tabs>
      <w:spacing w:line="240" w:lineRule="auto"/>
    </w:pPr>
  </w:style>
  <w:style w:type="character" w:customStyle="1" w:styleId="HeaderChar">
    <w:name w:val="Header Char"/>
    <w:basedOn w:val="DefaultParagraphFont"/>
    <w:link w:val="Header"/>
    <w:uiPriority w:val="99"/>
    <w:rsid w:val="009571FE"/>
  </w:style>
  <w:style w:type="paragraph" w:styleId="Footer">
    <w:name w:val="footer"/>
    <w:basedOn w:val="Normal"/>
    <w:link w:val="FooterChar"/>
    <w:uiPriority w:val="99"/>
    <w:unhideWhenUsed/>
    <w:rsid w:val="009571FE"/>
    <w:pPr>
      <w:tabs>
        <w:tab w:val="center" w:pos="4680"/>
        <w:tab w:val="right" w:pos="9360"/>
      </w:tabs>
      <w:spacing w:line="240" w:lineRule="auto"/>
    </w:pPr>
  </w:style>
  <w:style w:type="character" w:customStyle="1" w:styleId="FooterChar">
    <w:name w:val="Footer Char"/>
    <w:basedOn w:val="DefaultParagraphFont"/>
    <w:link w:val="Footer"/>
    <w:uiPriority w:val="99"/>
    <w:rsid w:val="009571FE"/>
  </w:style>
  <w:style w:type="paragraph" w:styleId="BalloonText">
    <w:name w:val="Balloon Text"/>
    <w:basedOn w:val="Normal"/>
    <w:link w:val="BalloonTextChar"/>
    <w:uiPriority w:val="99"/>
    <w:semiHidden/>
    <w:unhideWhenUsed/>
    <w:rsid w:val="00CE2F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A7"/>
    <w:rPr>
      <w:rFonts w:ascii="Segoe UI" w:hAnsi="Segoe UI" w:cs="Segoe UI"/>
      <w:sz w:val="18"/>
      <w:szCs w:val="18"/>
    </w:rPr>
  </w:style>
  <w:style w:type="character" w:styleId="PlaceholderText">
    <w:name w:val="Placeholder Text"/>
    <w:basedOn w:val="DefaultParagraphFont"/>
    <w:uiPriority w:val="99"/>
    <w:semiHidden/>
    <w:rsid w:val="00D22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0327">
      <w:bodyDiv w:val="1"/>
      <w:marLeft w:val="0"/>
      <w:marRight w:val="0"/>
      <w:marTop w:val="0"/>
      <w:marBottom w:val="0"/>
      <w:divBdr>
        <w:top w:val="none" w:sz="0" w:space="0" w:color="auto"/>
        <w:left w:val="none" w:sz="0" w:space="0" w:color="auto"/>
        <w:bottom w:val="none" w:sz="0" w:space="0" w:color="auto"/>
        <w:right w:val="none" w:sz="0" w:space="0" w:color="auto"/>
      </w:divBdr>
    </w:div>
    <w:div w:id="313460018">
      <w:bodyDiv w:val="1"/>
      <w:marLeft w:val="0"/>
      <w:marRight w:val="0"/>
      <w:marTop w:val="0"/>
      <w:marBottom w:val="0"/>
      <w:divBdr>
        <w:top w:val="none" w:sz="0" w:space="0" w:color="auto"/>
        <w:left w:val="none" w:sz="0" w:space="0" w:color="auto"/>
        <w:bottom w:val="none" w:sz="0" w:space="0" w:color="auto"/>
        <w:right w:val="none" w:sz="0" w:space="0" w:color="auto"/>
      </w:divBdr>
    </w:div>
    <w:div w:id="1100220735">
      <w:bodyDiv w:val="1"/>
      <w:marLeft w:val="0"/>
      <w:marRight w:val="0"/>
      <w:marTop w:val="0"/>
      <w:marBottom w:val="0"/>
      <w:divBdr>
        <w:top w:val="none" w:sz="0" w:space="0" w:color="auto"/>
        <w:left w:val="none" w:sz="0" w:space="0" w:color="auto"/>
        <w:bottom w:val="none" w:sz="0" w:space="0" w:color="auto"/>
        <w:right w:val="none" w:sz="0" w:space="0" w:color="auto"/>
      </w:divBdr>
    </w:div>
    <w:div w:id="1112015963">
      <w:bodyDiv w:val="1"/>
      <w:marLeft w:val="0"/>
      <w:marRight w:val="0"/>
      <w:marTop w:val="0"/>
      <w:marBottom w:val="0"/>
      <w:divBdr>
        <w:top w:val="none" w:sz="0" w:space="0" w:color="auto"/>
        <w:left w:val="none" w:sz="0" w:space="0" w:color="auto"/>
        <w:bottom w:val="none" w:sz="0" w:space="0" w:color="auto"/>
        <w:right w:val="none" w:sz="0" w:space="0" w:color="auto"/>
      </w:divBdr>
    </w:div>
    <w:div w:id="1388801091">
      <w:bodyDiv w:val="1"/>
      <w:marLeft w:val="0"/>
      <w:marRight w:val="0"/>
      <w:marTop w:val="0"/>
      <w:marBottom w:val="0"/>
      <w:divBdr>
        <w:top w:val="none" w:sz="0" w:space="0" w:color="auto"/>
        <w:left w:val="none" w:sz="0" w:space="0" w:color="auto"/>
        <w:bottom w:val="none" w:sz="0" w:space="0" w:color="auto"/>
        <w:right w:val="none" w:sz="0" w:space="0" w:color="auto"/>
      </w:divBdr>
    </w:div>
    <w:div w:id="1555121481">
      <w:bodyDiv w:val="1"/>
      <w:marLeft w:val="0"/>
      <w:marRight w:val="0"/>
      <w:marTop w:val="0"/>
      <w:marBottom w:val="0"/>
      <w:divBdr>
        <w:top w:val="none" w:sz="0" w:space="0" w:color="auto"/>
        <w:left w:val="none" w:sz="0" w:space="0" w:color="auto"/>
        <w:bottom w:val="none" w:sz="0" w:space="0" w:color="auto"/>
        <w:right w:val="none" w:sz="0" w:space="0" w:color="auto"/>
      </w:divBdr>
    </w:div>
    <w:div w:id="1592618784">
      <w:bodyDiv w:val="1"/>
      <w:marLeft w:val="0"/>
      <w:marRight w:val="0"/>
      <w:marTop w:val="0"/>
      <w:marBottom w:val="0"/>
      <w:divBdr>
        <w:top w:val="none" w:sz="0" w:space="0" w:color="auto"/>
        <w:left w:val="none" w:sz="0" w:space="0" w:color="auto"/>
        <w:bottom w:val="none" w:sz="0" w:space="0" w:color="auto"/>
        <w:right w:val="none" w:sz="0" w:space="0" w:color="auto"/>
      </w:divBdr>
    </w:div>
    <w:div w:id="1828588333">
      <w:bodyDiv w:val="1"/>
      <w:marLeft w:val="0"/>
      <w:marRight w:val="0"/>
      <w:marTop w:val="0"/>
      <w:marBottom w:val="0"/>
      <w:divBdr>
        <w:top w:val="none" w:sz="0" w:space="0" w:color="auto"/>
        <w:left w:val="none" w:sz="0" w:space="0" w:color="auto"/>
        <w:bottom w:val="none" w:sz="0" w:space="0" w:color="auto"/>
        <w:right w:val="none" w:sz="0" w:space="0" w:color="auto"/>
      </w:divBdr>
    </w:div>
    <w:div w:id="20226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FC1B-6394-064F-BA08-9856A9E4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Subbagian Hukum BPK Perwakilan Provinsi Bali</dc:creator>
  <cp:keywords/>
  <dc:description/>
  <cp:lastModifiedBy>sukma lestari</cp:lastModifiedBy>
  <cp:revision>10</cp:revision>
  <cp:lastPrinted>2018-09-04T03:43:00Z</cp:lastPrinted>
  <dcterms:created xsi:type="dcterms:W3CDTF">2019-07-02T01:09:00Z</dcterms:created>
  <dcterms:modified xsi:type="dcterms:W3CDTF">2019-07-29T02:41:00Z</dcterms:modified>
</cp:coreProperties>
</file>