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25" w:rsidRPr="0076612B" w:rsidRDefault="00F273FD" w:rsidP="006D083A">
      <w:pPr>
        <w:jc w:val="both"/>
        <w:rPr>
          <w:rFonts w:ascii="Times New Roman" w:hAnsi="Times New Roman"/>
          <w:sz w:val="24"/>
          <w:szCs w:val="24"/>
          <w:lang w:val="en-US"/>
        </w:rPr>
      </w:pPr>
      <w:r>
        <w:rPr>
          <w:rFonts w:ascii="Times New Roman" w:hAnsi="Times New Roman"/>
          <w:sz w:val="24"/>
          <w:szCs w:val="24"/>
          <w:lang w:val="en-US"/>
        </w:rPr>
        <w:t>PERUMAHAN</w:t>
      </w:r>
      <w:r w:rsidR="007C4CDA">
        <w:rPr>
          <w:rFonts w:ascii="Times New Roman" w:hAnsi="Times New Roman"/>
          <w:sz w:val="24"/>
          <w:szCs w:val="24"/>
          <w:lang w:val="en-US"/>
        </w:rPr>
        <w:t>-</w:t>
      </w:r>
      <w:r w:rsidR="00025CE7">
        <w:rPr>
          <w:rFonts w:ascii="Times New Roman" w:hAnsi="Times New Roman"/>
          <w:sz w:val="24"/>
          <w:szCs w:val="24"/>
          <w:lang w:val="en-US"/>
        </w:rPr>
        <w:t>PENYELENGGARAAN PERUMAHAN DAN KAWASAN PEMUKIMAN</w:t>
      </w:r>
    </w:p>
    <w:p w:rsidR="009142B1" w:rsidRPr="0076612B" w:rsidRDefault="009142B1" w:rsidP="006D083A">
      <w:pPr>
        <w:jc w:val="both"/>
        <w:rPr>
          <w:rFonts w:ascii="Times New Roman" w:hAnsi="Times New Roman"/>
          <w:sz w:val="24"/>
          <w:szCs w:val="24"/>
          <w:lang w:val="en-US"/>
        </w:rPr>
      </w:pPr>
      <w:r w:rsidRPr="006D083A">
        <w:rPr>
          <w:rFonts w:ascii="Times New Roman" w:hAnsi="Times New Roman"/>
          <w:sz w:val="24"/>
          <w:szCs w:val="24"/>
        </w:rPr>
        <w:t>201</w:t>
      </w:r>
      <w:r w:rsidR="00534A11">
        <w:rPr>
          <w:rFonts w:ascii="Times New Roman" w:hAnsi="Times New Roman"/>
          <w:sz w:val="24"/>
          <w:szCs w:val="24"/>
          <w:lang w:val="en-US"/>
        </w:rPr>
        <w:t>7</w:t>
      </w:r>
    </w:p>
    <w:p w:rsidR="009142B1" w:rsidRPr="006D083A" w:rsidRDefault="00862F25" w:rsidP="006D083A">
      <w:pPr>
        <w:jc w:val="both"/>
        <w:rPr>
          <w:rFonts w:ascii="Times New Roman" w:hAnsi="Times New Roman"/>
          <w:sz w:val="24"/>
          <w:szCs w:val="24"/>
        </w:rPr>
      </w:pPr>
      <w:r w:rsidRPr="006D083A">
        <w:rPr>
          <w:rFonts w:ascii="Times New Roman" w:hAnsi="Times New Roman"/>
          <w:sz w:val="24"/>
          <w:szCs w:val="24"/>
        </w:rPr>
        <w:t xml:space="preserve">PERDA KAB. </w:t>
      </w:r>
      <w:r w:rsidR="00025CE7">
        <w:rPr>
          <w:rFonts w:ascii="Times New Roman" w:hAnsi="Times New Roman"/>
          <w:sz w:val="24"/>
          <w:szCs w:val="24"/>
          <w:lang w:val="en-US"/>
        </w:rPr>
        <w:t>BADUNG</w:t>
      </w:r>
      <w:r w:rsidRPr="006D083A">
        <w:rPr>
          <w:rFonts w:ascii="Times New Roman" w:hAnsi="Times New Roman"/>
          <w:sz w:val="24"/>
          <w:szCs w:val="24"/>
        </w:rPr>
        <w:t xml:space="preserve"> NO. </w:t>
      </w:r>
      <w:r w:rsidR="00EC28CA">
        <w:rPr>
          <w:rFonts w:ascii="Times New Roman" w:hAnsi="Times New Roman"/>
          <w:sz w:val="24"/>
          <w:szCs w:val="24"/>
          <w:lang w:val="en-US"/>
        </w:rPr>
        <w:t>2</w:t>
      </w:r>
      <w:bookmarkStart w:id="0" w:name="_GoBack"/>
      <w:bookmarkEnd w:id="0"/>
      <w:r w:rsidR="009142B1" w:rsidRPr="006D083A">
        <w:rPr>
          <w:rFonts w:ascii="Times New Roman" w:hAnsi="Times New Roman"/>
          <w:sz w:val="24"/>
          <w:szCs w:val="24"/>
        </w:rPr>
        <w:t xml:space="preserve"> TAHUN 201</w:t>
      </w:r>
      <w:r w:rsidR="00534A11">
        <w:rPr>
          <w:rFonts w:ascii="Times New Roman" w:hAnsi="Times New Roman"/>
          <w:sz w:val="24"/>
          <w:szCs w:val="24"/>
          <w:lang w:val="en-US"/>
        </w:rPr>
        <w:t>7</w:t>
      </w:r>
      <w:r w:rsidR="00C317C2" w:rsidRPr="006D083A">
        <w:rPr>
          <w:rFonts w:ascii="Times New Roman" w:hAnsi="Times New Roman"/>
          <w:sz w:val="24"/>
          <w:szCs w:val="24"/>
        </w:rPr>
        <w:t>, LD 201</w:t>
      </w:r>
      <w:r w:rsidR="00534A11">
        <w:rPr>
          <w:rFonts w:ascii="Times New Roman" w:hAnsi="Times New Roman"/>
          <w:sz w:val="24"/>
          <w:szCs w:val="24"/>
          <w:lang w:val="en-US"/>
        </w:rPr>
        <w:t>7</w:t>
      </w:r>
      <w:r w:rsidR="00C317C2" w:rsidRPr="006D083A">
        <w:rPr>
          <w:rFonts w:ascii="Times New Roman" w:hAnsi="Times New Roman"/>
          <w:sz w:val="24"/>
          <w:szCs w:val="24"/>
        </w:rPr>
        <w:t xml:space="preserve">/NO. </w:t>
      </w:r>
      <w:r w:rsidR="007442A4">
        <w:rPr>
          <w:rFonts w:ascii="Times New Roman" w:hAnsi="Times New Roman"/>
          <w:sz w:val="24"/>
          <w:szCs w:val="24"/>
          <w:lang w:val="en-US"/>
        </w:rPr>
        <w:t>2</w:t>
      </w:r>
      <w:r w:rsidR="00C317C2" w:rsidRPr="006D083A">
        <w:rPr>
          <w:rFonts w:ascii="Times New Roman" w:hAnsi="Times New Roman"/>
          <w:sz w:val="24"/>
          <w:szCs w:val="24"/>
        </w:rPr>
        <w:t xml:space="preserve">, </w:t>
      </w:r>
      <w:r w:rsidR="00025CE7">
        <w:rPr>
          <w:rFonts w:ascii="Times New Roman" w:hAnsi="Times New Roman"/>
          <w:sz w:val="24"/>
          <w:szCs w:val="24"/>
          <w:lang w:val="en-US"/>
        </w:rPr>
        <w:t xml:space="preserve">TLD NO. 2, </w:t>
      </w:r>
      <w:r w:rsidR="00C317C2" w:rsidRPr="006D083A">
        <w:rPr>
          <w:rFonts w:ascii="Times New Roman" w:hAnsi="Times New Roman"/>
          <w:sz w:val="24"/>
          <w:szCs w:val="24"/>
        </w:rPr>
        <w:t>SETDA</w:t>
      </w:r>
    </w:p>
    <w:p w:rsidR="009142B1" w:rsidRPr="006D083A" w:rsidRDefault="00862F25" w:rsidP="006D083A">
      <w:pPr>
        <w:jc w:val="both"/>
        <w:rPr>
          <w:rFonts w:ascii="Times New Roman" w:hAnsi="Times New Roman"/>
          <w:sz w:val="24"/>
          <w:szCs w:val="24"/>
        </w:rPr>
      </w:pPr>
      <w:r w:rsidRPr="006D083A">
        <w:rPr>
          <w:rFonts w:ascii="Times New Roman" w:hAnsi="Times New Roman"/>
          <w:sz w:val="24"/>
          <w:szCs w:val="24"/>
        </w:rPr>
        <w:t xml:space="preserve">KABUPATEN </w:t>
      </w:r>
      <w:r w:rsidR="007C4CDA">
        <w:rPr>
          <w:rFonts w:ascii="Times New Roman" w:hAnsi="Times New Roman"/>
          <w:sz w:val="24"/>
          <w:szCs w:val="24"/>
          <w:lang w:val="en-US"/>
        </w:rPr>
        <w:t>BADUNG</w:t>
      </w:r>
      <w:r w:rsidR="00D4294D">
        <w:rPr>
          <w:rFonts w:ascii="Times New Roman" w:hAnsi="Times New Roman"/>
          <w:sz w:val="24"/>
          <w:szCs w:val="24"/>
        </w:rPr>
        <w:t xml:space="preserve"> : </w:t>
      </w:r>
      <w:r w:rsidR="00025CE7">
        <w:rPr>
          <w:rFonts w:ascii="Times New Roman" w:hAnsi="Times New Roman"/>
          <w:sz w:val="24"/>
          <w:szCs w:val="24"/>
          <w:lang w:val="en-US"/>
        </w:rPr>
        <w:t>41</w:t>
      </w:r>
      <w:r w:rsidR="009142B1" w:rsidRPr="006D083A">
        <w:rPr>
          <w:rFonts w:ascii="Times New Roman" w:hAnsi="Times New Roman"/>
          <w:sz w:val="24"/>
          <w:szCs w:val="24"/>
        </w:rPr>
        <w:t xml:space="preserve"> HLM</w:t>
      </w:r>
    </w:p>
    <w:p w:rsidR="007C4CDA" w:rsidRPr="0076612B" w:rsidRDefault="009142B1" w:rsidP="007C4CDA">
      <w:pPr>
        <w:jc w:val="both"/>
        <w:rPr>
          <w:rFonts w:ascii="Times New Roman" w:hAnsi="Times New Roman"/>
          <w:sz w:val="24"/>
          <w:szCs w:val="24"/>
          <w:lang w:val="en-US"/>
        </w:rPr>
      </w:pPr>
      <w:r w:rsidRPr="006D083A">
        <w:rPr>
          <w:rFonts w:ascii="Times New Roman" w:hAnsi="Times New Roman"/>
          <w:sz w:val="24"/>
          <w:szCs w:val="24"/>
        </w:rPr>
        <w:t xml:space="preserve">PERATURAN DAERAH KABUPATEN </w:t>
      </w:r>
      <w:r w:rsidR="007C4CDA">
        <w:rPr>
          <w:rFonts w:ascii="Times New Roman" w:hAnsi="Times New Roman"/>
          <w:sz w:val="24"/>
          <w:szCs w:val="24"/>
          <w:lang w:val="en-US"/>
        </w:rPr>
        <w:t>BADUNG</w:t>
      </w:r>
      <w:r w:rsidRPr="006D083A">
        <w:rPr>
          <w:rFonts w:ascii="Times New Roman" w:hAnsi="Times New Roman"/>
          <w:sz w:val="24"/>
          <w:szCs w:val="24"/>
        </w:rPr>
        <w:t xml:space="preserve"> TE</w:t>
      </w:r>
      <w:r w:rsidR="00862F25" w:rsidRPr="006D083A">
        <w:rPr>
          <w:rFonts w:ascii="Times New Roman" w:hAnsi="Times New Roman"/>
          <w:sz w:val="24"/>
          <w:szCs w:val="24"/>
        </w:rPr>
        <w:t xml:space="preserve">NTANG </w:t>
      </w:r>
      <w:r w:rsidR="00025CE7">
        <w:rPr>
          <w:rFonts w:ascii="Times New Roman" w:hAnsi="Times New Roman"/>
          <w:sz w:val="24"/>
          <w:szCs w:val="24"/>
          <w:lang w:val="en-US"/>
        </w:rPr>
        <w:t>PENYELENGGARAAN PERUMAHAN DAN KAWASAN PEMUKIMAN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
        <w:gridCol w:w="296"/>
        <w:gridCol w:w="6388"/>
      </w:tblGrid>
      <w:tr w:rsidR="00842C05" w:rsidRPr="006D083A" w:rsidTr="008626A5">
        <w:tc>
          <w:tcPr>
            <w:tcW w:w="209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ABSTRAK</w:t>
            </w:r>
          </w:p>
        </w:tc>
        <w:tc>
          <w:tcPr>
            <w:tcW w:w="28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 xml:space="preserve">:  </w:t>
            </w:r>
          </w:p>
        </w:tc>
        <w:tc>
          <w:tcPr>
            <w:tcW w:w="296"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w:t>
            </w:r>
          </w:p>
        </w:tc>
        <w:tc>
          <w:tcPr>
            <w:tcW w:w="6388" w:type="dxa"/>
            <w:tcBorders>
              <w:top w:val="nil"/>
              <w:left w:val="nil"/>
              <w:bottom w:val="nil"/>
              <w:right w:val="nil"/>
            </w:tcBorders>
            <w:shd w:val="clear" w:color="auto" w:fill="auto"/>
          </w:tcPr>
          <w:p w:rsidR="009142B1" w:rsidRPr="006D083A" w:rsidRDefault="00862F25" w:rsidP="00025CE7">
            <w:pPr>
              <w:jc w:val="both"/>
              <w:rPr>
                <w:rFonts w:ascii="Times New Roman" w:hAnsi="Times New Roman"/>
                <w:sz w:val="24"/>
                <w:szCs w:val="24"/>
              </w:rPr>
            </w:pPr>
            <w:r w:rsidRPr="006D083A">
              <w:rPr>
                <w:rFonts w:ascii="Times New Roman" w:hAnsi="Times New Roman"/>
                <w:sz w:val="24"/>
                <w:szCs w:val="24"/>
              </w:rPr>
              <w:t xml:space="preserve">bahwa </w:t>
            </w:r>
            <w:r w:rsidR="00025CE7">
              <w:rPr>
                <w:rFonts w:ascii="Times New Roman" w:hAnsi="Times New Roman"/>
                <w:sz w:val="24"/>
                <w:szCs w:val="24"/>
                <w:lang w:val="en-US"/>
              </w:rPr>
              <w:t xml:space="preserve">penyelenggaraan perumahan dan kawasan pemukiman dilakukan untuk memenuhi kebutuhan dasar manusia, dalam rangka pemenuhan kebutuhan rumah layak huni dan kawasan pemukiman di Kabupaten Badung dan untuk melaksanakan ketentuan Pasal 36 ayat (3), Pasal 49 ayat (3) dan Pasal 98 Undang-Undang Nomor 1 Tahun 2011 tentang Perumahan dan Kawasan </w:t>
            </w:r>
            <w:r w:rsidR="00556ECB">
              <w:rPr>
                <w:rFonts w:ascii="Times New Roman" w:hAnsi="Times New Roman"/>
                <w:sz w:val="24"/>
                <w:szCs w:val="24"/>
                <w:lang w:val="en-US"/>
              </w:rPr>
              <w:t>Pemukiman, sehingga perlu menetapkan Peraturan Daerah tentang Penyelenggaraan Perumahan dan Kawasan Pemukiman</w:t>
            </w:r>
            <w:r w:rsidR="006D7268" w:rsidRPr="006D083A">
              <w:rPr>
                <w:rFonts w:ascii="Times New Roman" w:hAnsi="Times New Roman"/>
                <w:sz w:val="24"/>
                <w:szCs w:val="24"/>
              </w:rPr>
              <w:t>;</w:t>
            </w:r>
            <w:r w:rsidR="009142B1" w:rsidRPr="006D083A">
              <w:rPr>
                <w:rFonts w:ascii="Times New Roman" w:hAnsi="Times New Roman"/>
                <w:sz w:val="24"/>
                <w:szCs w:val="24"/>
              </w:rPr>
              <w:t xml:space="preserve"> </w:t>
            </w:r>
          </w:p>
        </w:tc>
      </w:tr>
      <w:tr w:rsidR="00842C05" w:rsidRPr="006D083A" w:rsidTr="008626A5">
        <w:tc>
          <w:tcPr>
            <w:tcW w:w="209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p>
        </w:tc>
        <w:tc>
          <w:tcPr>
            <w:tcW w:w="28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p>
        </w:tc>
        <w:tc>
          <w:tcPr>
            <w:tcW w:w="296"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w:t>
            </w:r>
          </w:p>
        </w:tc>
        <w:tc>
          <w:tcPr>
            <w:tcW w:w="6388" w:type="dxa"/>
            <w:tcBorders>
              <w:top w:val="nil"/>
              <w:left w:val="nil"/>
              <w:bottom w:val="nil"/>
              <w:right w:val="nil"/>
            </w:tcBorders>
            <w:shd w:val="clear" w:color="auto" w:fill="auto"/>
          </w:tcPr>
          <w:p w:rsidR="00792702" w:rsidRPr="00792702" w:rsidRDefault="009142B1" w:rsidP="00792702">
            <w:pPr>
              <w:jc w:val="both"/>
              <w:rPr>
                <w:rFonts w:ascii="Times New Roman" w:hAnsi="Times New Roman"/>
                <w:sz w:val="24"/>
                <w:szCs w:val="24"/>
                <w:lang w:val="en-US"/>
              </w:rPr>
            </w:pPr>
            <w:r w:rsidRPr="006D083A">
              <w:rPr>
                <w:rFonts w:ascii="Times New Roman" w:hAnsi="Times New Roman"/>
                <w:sz w:val="24"/>
                <w:szCs w:val="24"/>
              </w:rPr>
              <w:t>Dasar Hukum Peraturan Daerah ini adalah</w:t>
            </w:r>
            <w:r w:rsidR="00DB12F3" w:rsidRPr="006D083A">
              <w:rPr>
                <w:rFonts w:ascii="Times New Roman" w:hAnsi="Times New Roman"/>
                <w:sz w:val="24"/>
                <w:szCs w:val="24"/>
              </w:rPr>
              <w:t xml:space="preserve">; </w:t>
            </w:r>
            <w:r w:rsidR="006D7268" w:rsidRPr="006D083A">
              <w:rPr>
                <w:rFonts w:ascii="Times New Roman" w:hAnsi="Times New Roman"/>
                <w:sz w:val="24"/>
                <w:szCs w:val="24"/>
              </w:rPr>
              <w:t xml:space="preserve"> </w:t>
            </w:r>
            <w:r w:rsidR="00DB12F3" w:rsidRPr="006D083A">
              <w:rPr>
                <w:rFonts w:ascii="Times New Roman" w:hAnsi="Times New Roman"/>
                <w:sz w:val="24"/>
                <w:szCs w:val="24"/>
                <w:lang w:val="en-US"/>
              </w:rPr>
              <w:t>Pasal 18 ayat (6) Undang-Undang Dasar Negara Republik Indonesia Tahun 1945;</w:t>
            </w:r>
            <w:r w:rsidR="00DB12F3" w:rsidRPr="006D083A">
              <w:rPr>
                <w:rFonts w:ascii="Times New Roman" w:eastAsia="Times New Roman" w:hAnsi="Times New Roman"/>
                <w:sz w:val="24"/>
                <w:szCs w:val="24"/>
                <w:lang w:val="en-US"/>
              </w:rPr>
              <w:t xml:space="preserve"> </w:t>
            </w:r>
            <w:r w:rsidR="00F539EE">
              <w:rPr>
                <w:rFonts w:ascii="Times New Roman" w:hAnsi="Times New Roman"/>
                <w:sz w:val="24"/>
                <w:szCs w:val="24"/>
                <w:lang w:val="en-US"/>
              </w:rPr>
              <w:t xml:space="preserve">Undang-Undang Nomor 69 Tahun 1958; </w:t>
            </w:r>
            <w:r w:rsidR="00660FF5">
              <w:rPr>
                <w:rFonts w:ascii="Times New Roman" w:hAnsi="Times New Roman"/>
                <w:sz w:val="24"/>
                <w:szCs w:val="24"/>
                <w:lang w:val="en-US"/>
              </w:rPr>
              <w:t xml:space="preserve">Undang-Undang Nomor </w:t>
            </w:r>
            <w:r w:rsidR="00792702">
              <w:rPr>
                <w:rFonts w:ascii="Times New Roman" w:hAnsi="Times New Roman"/>
                <w:sz w:val="24"/>
                <w:szCs w:val="24"/>
                <w:lang w:val="en-US"/>
              </w:rPr>
              <w:t xml:space="preserve">28 Tahun 2002; Undang-Undang Nomor 26 Tahun 2007; Undang-Undang Nomor 1 Tahun 2011; Undang-Undang Nomor 12 Tahun 2011; Undang-Undnag Nomor 23 Tahun 2014; Peraturan Pemerintah Nomor 15 Tahun 2010; Peraturan Pemerintah Nomor 88 Tahun 2014; Peraturan Pemerintah Nomor 14 Tahun 2016; Peraturan Daerah Provinsi Bali Nomor 16 Tahun 2009; </w:t>
            </w:r>
            <w:r w:rsidR="00FD2B80">
              <w:rPr>
                <w:rFonts w:ascii="Times New Roman" w:hAnsi="Times New Roman"/>
                <w:sz w:val="24"/>
                <w:szCs w:val="24"/>
                <w:lang w:val="en-US"/>
              </w:rPr>
              <w:t xml:space="preserve">Peraturan Daerah Kabupaten Badung Nomor 26 Tahun 2013; Peraturan Daerah Kabupaten Badung Nomor 27 Tahun 2013; Peraturan Daerah Kabupaten Badung Nomor 3 Tahun 2016. </w:t>
            </w:r>
          </w:p>
        </w:tc>
      </w:tr>
      <w:tr w:rsidR="00842C05" w:rsidRPr="006D083A" w:rsidTr="008626A5">
        <w:tc>
          <w:tcPr>
            <w:tcW w:w="209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p>
        </w:tc>
        <w:tc>
          <w:tcPr>
            <w:tcW w:w="28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p>
        </w:tc>
        <w:tc>
          <w:tcPr>
            <w:tcW w:w="296"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w:t>
            </w:r>
          </w:p>
        </w:tc>
        <w:tc>
          <w:tcPr>
            <w:tcW w:w="6388" w:type="dxa"/>
            <w:tcBorders>
              <w:top w:val="nil"/>
              <w:left w:val="nil"/>
              <w:bottom w:val="nil"/>
              <w:right w:val="nil"/>
            </w:tcBorders>
            <w:shd w:val="clear" w:color="auto" w:fill="auto"/>
          </w:tcPr>
          <w:p w:rsidR="00884982" w:rsidRPr="006D083A" w:rsidRDefault="009142B1" w:rsidP="00B5126E">
            <w:pPr>
              <w:spacing w:after="0"/>
              <w:jc w:val="both"/>
              <w:rPr>
                <w:rFonts w:ascii="Times New Roman" w:hAnsi="Times New Roman"/>
                <w:sz w:val="24"/>
                <w:szCs w:val="24"/>
              </w:rPr>
            </w:pPr>
            <w:r w:rsidRPr="006D083A">
              <w:rPr>
                <w:rFonts w:ascii="Times New Roman" w:hAnsi="Times New Roman"/>
                <w:sz w:val="24"/>
                <w:szCs w:val="24"/>
              </w:rPr>
              <w:t>Dalam Peraturan Daerah ini diatur tentang</w:t>
            </w:r>
            <w:r w:rsidR="00754FC3">
              <w:rPr>
                <w:rFonts w:ascii="Times New Roman" w:hAnsi="Times New Roman"/>
                <w:sz w:val="24"/>
                <w:szCs w:val="24"/>
              </w:rPr>
              <w:t>:</w:t>
            </w:r>
          </w:p>
          <w:p w:rsidR="00B5126E" w:rsidRDefault="009458CC" w:rsidP="009458CC">
            <w:pPr>
              <w:pStyle w:val="ListParagraph"/>
              <w:numPr>
                <w:ilvl w:val="0"/>
                <w:numId w:val="6"/>
              </w:numPr>
              <w:spacing w:after="0"/>
              <w:ind w:left="373" w:hanging="373"/>
              <w:jc w:val="both"/>
              <w:rPr>
                <w:rFonts w:ascii="Times New Roman" w:hAnsi="Times New Roman"/>
                <w:sz w:val="24"/>
                <w:szCs w:val="24"/>
                <w:lang w:val="en-US"/>
              </w:rPr>
            </w:pPr>
            <w:r w:rsidRPr="009458CC">
              <w:rPr>
                <w:rFonts w:ascii="Times New Roman" w:hAnsi="Times New Roman"/>
                <w:sz w:val="24"/>
                <w:szCs w:val="24"/>
                <w:lang w:val="en-US"/>
              </w:rPr>
              <w:t>Ketentuan Umum;</w:t>
            </w:r>
          </w:p>
          <w:p w:rsidR="009458CC" w:rsidRDefault="009458CC"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Penyelenggaraan Perumahan;</w:t>
            </w:r>
          </w:p>
          <w:p w:rsidR="009458CC" w:rsidRDefault="009458CC"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Peningkatan Kualitas Terhadap Perumahan dan Pemukiman Kumuh;</w:t>
            </w:r>
          </w:p>
          <w:p w:rsidR="009458CC" w:rsidRDefault="009458CC"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Peran Masyarakat;</w:t>
            </w:r>
          </w:p>
          <w:p w:rsidR="009458CC" w:rsidRDefault="009458CC"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Pendanaan;</w:t>
            </w:r>
          </w:p>
          <w:p w:rsidR="009458CC" w:rsidRDefault="009458CC"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Sanksi Administratif;</w:t>
            </w:r>
          </w:p>
          <w:p w:rsidR="009458CC" w:rsidRDefault="009458CC"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Ketentuan Penyidikan;</w:t>
            </w:r>
          </w:p>
          <w:p w:rsidR="009458CC" w:rsidRDefault="009458CC"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Ketentuan Pidana;</w:t>
            </w:r>
          </w:p>
          <w:p w:rsidR="009458CC" w:rsidRDefault="009458CC"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Ketentuan Peralihan;</w:t>
            </w:r>
          </w:p>
          <w:p w:rsidR="009458CC" w:rsidRPr="009458CC" w:rsidRDefault="009458CC"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Ketentuan Penutup.</w:t>
            </w:r>
          </w:p>
          <w:p w:rsidR="009458CC" w:rsidRPr="00B5126E" w:rsidRDefault="009458CC" w:rsidP="00B5126E">
            <w:pPr>
              <w:spacing w:after="0"/>
              <w:jc w:val="both"/>
              <w:rPr>
                <w:rFonts w:ascii="Times New Roman" w:hAnsi="Times New Roman"/>
                <w:sz w:val="24"/>
                <w:szCs w:val="24"/>
                <w:lang w:val="en-US"/>
              </w:rPr>
            </w:pPr>
          </w:p>
        </w:tc>
      </w:tr>
      <w:tr w:rsidR="00842C05" w:rsidRPr="006D083A" w:rsidTr="008626A5">
        <w:tc>
          <w:tcPr>
            <w:tcW w:w="2093" w:type="dxa"/>
            <w:tcBorders>
              <w:top w:val="nil"/>
              <w:left w:val="nil"/>
              <w:bottom w:val="nil"/>
              <w:right w:val="nil"/>
            </w:tcBorders>
            <w:shd w:val="clear" w:color="auto" w:fill="auto"/>
          </w:tcPr>
          <w:p w:rsidR="009142B1"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t>CATATAN</w:t>
            </w:r>
          </w:p>
        </w:tc>
        <w:tc>
          <w:tcPr>
            <w:tcW w:w="283" w:type="dxa"/>
            <w:tcBorders>
              <w:top w:val="nil"/>
              <w:left w:val="nil"/>
              <w:bottom w:val="nil"/>
              <w:right w:val="nil"/>
            </w:tcBorders>
            <w:shd w:val="clear" w:color="auto" w:fill="auto"/>
          </w:tcPr>
          <w:p w:rsidR="009142B1" w:rsidRPr="006D083A" w:rsidRDefault="006D2896" w:rsidP="006D083A">
            <w:pPr>
              <w:spacing w:after="0"/>
              <w:jc w:val="both"/>
              <w:rPr>
                <w:rFonts w:ascii="Times New Roman" w:hAnsi="Times New Roman"/>
                <w:sz w:val="24"/>
                <w:szCs w:val="24"/>
              </w:rPr>
            </w:pPr>
            <w:r>
              <w:rPr>
                <w:rFonts w:ascii="Times New Roman" w:hAnsi="Times New Roman"/>
                <w:sz w:val="24"/>
                <w:szCs w:val="24"/>
              </w:rPr>
              <w:t>:</w:t>
            </w:r>
          </w:p>
        </w:tc>
        <w:tc>
          <w:tcPr>
            <w:tcW w:w="296" w:type="dxa"/>
            <w:tcBorders>
              <w:top w:val="nil"/>
              <w:left w:val="nil"/>
              <w:bottom w:val="nil"/>
              <w:right w:val="nil"/>
            </w:tcBorders>
            <w:shd w:val="clear" w:color="auto" w:fill="auto"/>
          </w:tcPr>
          <w:p w:rsidR="009142B1"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t>-</w:t>
            </w:r>
          </w:p>
          <w:p w:rsidR="009142B1" w:rsidRPr="006D083A" w:rsidRDefault="009142B1" w:rsidP="006D083A">
            <w:pPr>
              <w:spacing w:after="0"/>
              <w:jc w:val="both"/>
              <w:rPr>
                <w:rFonts w:ascii="Times New Roman" w:hAnsi="Times New Roman"/>
                <w:sz w:val="24"/>
                <w:szCs w:val="24"/>
              </w:rPr>
            </w:pPr>
          </w:p>
          <w:p w:rsidR="00804236" w:rsidRDefault="009142B1" w:rsidP="006D083A">
            <w:pPr>
              <w:spacing w:after="0"/>
              <w:jc w:val="both"/>
              <w:rPr>
                <w:rFonts w:ascii="Times New Roman" w:hAnsi="Times New Roman"/>
                <w:sz w:val="24"/>
                <w:szCs w:val="24"/>
              </w:rPr>
            </w:pPr>
            <w:r w:rsidRPr="006D083A">
              <w:rPr>
                <w:rFonts w:ascii="Times New Roman" w:hAnsi="Times New Roman"/>
                <w:sz w:val="24"/>
                <w:szCs w:val="24"/>
              </w:rPr>
              <w:lastRenderedPageBreak/>
              <w:t>-</w:t>
            </w:r>
          </w:p>
          <w:p w:rsidR="00075C68" w:rsidRPr="00075C68" w:rsidRDefault="00075C68" w:rsidP="006D083A">
            <w:pPr>
              <w:spacing w:after="0"/>
              <w:jc w:val="both"/>
              <w:rPr>
                <w:rFonts w:ascii="Times New Roman" w:hAnsi="Times New Roman"/>
                <w:sz w:val="24"/>
                <w:szCs w:val="24"/>
                <w:lang w:val="en-US"/>
              </w:rPr>
            </w:pPr>
            <w:r>
              <w:rPr>
                <w:rFonts w:ascii="Times New Roman" w:hAnsi="Times New Roman"/>
                <w:sz w:val="24"/>
                <w:szCs w:val="24"/>
                <w:lang w:val="en-US"/>
              </w:rPr>
              <w:t>-</w:t>
            </w:r>
          </w:p>
          <w:p w:rsidR="00B14B8D" w:rsidRDefault="00B14B8D" w:rsidP="006D083A">
            <w:pPr>
              <w:spacing w:after="0"/>
              <w:jc w:val="both"/>
              <w:rPr>
                <w:rFonts w:ascii="Times New Roman" w:hAnsi="Times New Roman"/>
                <w:sz w:val="24"/>
                <w:szCs w:val="24"/>
                <w:lang w:val="en-US"/>
              </w:rPr>
            </w:pPr>
          </w:p>
          <w:p w:rsidR="009142B1" w:rsidRPr="006D083A" w:rsidRDefault="009142B1" w:rsidP="006D083A">
            <w:pPr>
              <w:spacing w:after="0"/>
              <w:jc w:val="both"/>
              <w:rPr>
                <w:rFonts w:ascii="Times New Roman" w:hAnsi="Times New Roman"/>
                <w:sz w:val="24"/>
                <w:szCs w:val="24"/>
              </w:rPr>
            </w:pPr>
          </w:p>
          <w:p w:rsidR="009142B1" w:rsidRPr="006D083A" w:rsidRDefault="009142B1" w:rsidP="006D083A">
            <w:pPr>
              <w:spacing w:after="0"/>
              <w:jc w:val="both"/>
              <w:rPr>
                <w:rFonts w:ascii="Times New Roman" w:hAnsi="Times New Roman"/>
                <w:sz w:val="24"/>
                <w:szCs w:val="24"/>
              </w:rPr>
            </w:pPr>
          </w:p>
          <w:p w:rsidR="00DB0169" w:rsidRPr="006D083A" w:rsidRDefault="00DB0169" w:rsidP="006D083A">
            <w:pPr>
              <w:spacing w:after="0"/>
              <w:jc w:val="both"/>
              <w:rPr>
                <w:rFonts w:ascii="Times New Roman" w:hAnsi="Times New Roman"/>
                <w:sz w:val="24"/>
                <w:szCs w:val="24"/>
              </w:rPr>
            </w:pPr>
          </w:p>
        </w:tc>
        <w:tc>
          <w:tcPr>
            <w:tcW w:w="6388" w:type="dxa"/>
            <w:tcBorders>
              <w:top w:val="nil"/>
              <w:left w:val="nil"/>
              <w:bottom w:val="nil"/>
              <w:right w:val="nil"/>
            </w:tcBorders>
            <w:shd w:val="clear" w:color="auto" w:fill="auto"/>
          </w:tcPr>
          <w:p w:rsidR="009142B1"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lastRenderedPageBreak/>
              <w:t xml:space="preserve">Peraturan Daerah ini mulai berlaku </w:t>
            </w:r>
            <w:r w:rsidR="009A3BC4" w:rsidRPr="006D083A">
              <w:rPr>
                <w:rFonts w:ascii="Times New Roman" w:hAnsi="Times New Roman"/>
                <w:sz w:val="24"/>
                <w:szCs w:val="24"/>
              </w:rPr>
              <w:t xml:space="preserve">pada tanggal diundangkan, </w:t>
            </w:r>
            <w:r w:rsidR="009D1759">
              <w:rPr>
                <w:rFonts w:ascii="Times New Roman" w:hAnsi="Times New Roman"/>
                <w:sz w:val="24"/>
                <w:szCs w:val="24"/>
                <w:lang w:val="en-US"/>
              </w:rPr>
              <w:t>24 Juli</w:t>
            </w:r>
            <w:r w:rsidR="004A1912">
              <w:rPr>
                <w:rFonts w:ascii="Times New Roman" w:hAnsi="Times New Roman"/>
                <w:sz w:val="24"/>
                <w:szCs w:val="24"/>
                <w:lang w:val="en-US"/>
              </w:rPr>
              <w:t xml:space="preserve"> 201</w:t>
            </w:r>
            <w:r w:rsidR="00F44088">
              <w:rPr>
                <w:rFonts w:ascii="Times New Roman" w:hAnsi="Times New Roman"/>
                <w:sz w:val="24"/>
                <w:szCs w:val="24"/>
                <w:lang w:val="en-US"/>
              </w:rPr>
              <w:t>7</w:t>
            </w:r>
            <w:r w:rsidRPr="006D083A">
              <w:rPr>
                <w:rFonts w:ascii="Times New Roman" w:hAnsi="Times New Roman"/>
                <w:sz w:val="24"/>
                <w:szCs w:val="24"/>
              </w:rPr>
              <w:t>.</w:t>
            </w:r>
          </w:p>
          <w:p w:rsidR="009A3BC4"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lastRenderedPageBreak/>
              <w:t>Peraturan Daerah ini ditet</w:t>
            </w:r>
            <w:r w:rsidR="009A3BC4" w:rsidRPr="006D083A">
              <w:rPr>
                <w:rFonts w:ascii="Times New Roman" w:hAnsi="Times New Roman"/>
                <w:sz w:val="24"/>
                <w:szCs w:val="24"/>
              </w:rPr>
              <w:t xml:space="preserve">apkan di </w:t>
            </w:r>
            <w:r w:rsidR="009458CC">
              <w:rPr>
                <w:rFonts w:ascii="Times New Roman" w:hAnsi="Times New Roman"/>
                <w:sz w:val="24"/>
                <w:szCs w:val="24"/>
                <w:lang w:val="en-US"/>
              </w:rPr>
              <w:t>Mangupura</w:t>
            </w:r>
            <w:r w:rsidR="009A3BC4" w:rsidRPr="006D083A">
              <w:rPr>
                <w:rFonts w:ascii="Times New Roman" w:hAnsi="Times New Roman"/>
                <w:sz w:val="24"/>
                <w:szCs w:val="24"/>
              </w:rPr>
              <w:t xml:space="preserve">, tanggal </w:t>
            </w:r>
            <w:r w:rsidR="009D1759">
              <w:rPr>
                <w:rFonts w:ascii="Times New Roman" w:hAnsi="Times New Roman"/>
                <w:sz w:val="24"/>
                <w:szCs w:val="24"/>
                <w:lang w:val="en-US"/>
              </w:rPr>
              <w:t>24 Juli</w:t>
            </w:r>
            <w:r w:rsidR="004A1912">
              <w:rPr>
                <w:rFonts w:ascii="Times New Roman" w:hAnsi="Times New Roman"/>
                <w:sz w:val="24"/>
                <w:szCs w:val="24"/>
                <w:lang w:val="en-US"/>
              </w:rPr>
              <w:t xml:space="preserve"> 201</w:t>
            </w:r>
            <w:r w:rsidR="00F44088">
              <w:rPr>
                <w:rFonts w:ascii="Times New Roman" w:hAnsi="Times New Roman"/>
                <w:sz w:val="24"/>
                <w:szCs w:val="24"/>
                <w:lang w:val="en-US"/>
              </w:rPr>
              <w:t>7</w:t>
            </w:r>
            <w:r w:rsidRPr="006D083A">
              <w:rPr>
                <w:rFonts w:ascii="Times New Roman" w:hAnsi="Times New Roman"/>
                <w:sz w:val="24"/>
                <w:szCs w:val="24"/>
              </w:rPr>
              <w:t>.</w:t>
            </w:r>
          </w:p>
          <w:p w:rsidR="00804236" w:rsidRPr="00804236" w:rsidRDefault="00075C68" w:rsidP="009458CC">
            <w:pPr>
              <w:spacing w:after="0"/>
              <w:jc w:val="both"/>
              <w:rPr>
                <w:rFonts w:ascii="Times New Roman" w:hAnsi="Times New Roman"/>
                <w:sz w:val="24"/>
                <w:szCs w:val="24"/>
                <w:lang w:val="en-US"/>
              </w:rPr>
            </w:pPr>
            <w:r>
              <w:rPr>
                <w:rFonts w:ascii="Times New Roman" w:hAnsi="Times New Roman"/>
                <w:sz w:val="24"/>
                <w:szCs w:val="24"/>
                <w:lang w:val="en-US"/>
              </w:rPr>
              <w:t xml:space="preserve">Penjelasan : </w:t>
            </w:r>
            <w:r w:rsidR="009458CC">
              <w:rPr>
                <w:rFonts w:ascii="Times New Roman" w:hAnsi="Times New Roman"/>
                <w:sz w:val="24"/>
                <w:szCs w:val="24"/>
                <w:lang w:val="en-US"/>
              </w:rPr>
              <w:t>6</w:t>
            </w:r>
            <w:r>
              <w:rPr>
                <w:rFonts w:ascii="Times New Roman" w:hAnsi="Times New Roman"/>
                <w:sz w:val="24"/>
                <w:szCs w:val="24"/>
                <w:lang w:val="en-US"/>
              </w:rPr>
              <w:t xml:space="preserve"> hlm.</w:t>
            </w:r>
          </w:p>
        </w:tc>
      </w:tr>
    </w:tbl>
    <w:p w:rsidR="009142B1" w:rsidRPr="00C6716E" w:rsidRDefault="009142B1" w:rsidP="004A1912">
      <w:pPr>
        <w:rPr>
          <w:rFonts w:ascii="Times New Roman" w:hAnsi="Times New Roman"/>
          <w:sz w:val="24"/>
          <w:szCs w:val="24"/>
        </w:rPr>
      </w:pPr>
    </w:p>
    <w:sectPr w:rsidR="009142B1" w:rsidRPr="00C67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151CA"/>
    <w:multiLevelType w:val="hybridMultilevel"/>
    <w:tmpl w:val="E852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57D76"/>
    <w:multiLevelType w:val="hybridMultilevel"/>
    <w:tmpl w:val="92241092"/>
    <w:lvl w:ilvl="0" w:tplc="CB16B260">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0590C94"/>
    <w:multiLevelType w:val="hybridMultilevel"/>
    <w:tmpl w:val="946205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5FB12EB"/>
    <w:multiLevelType w:val="hybridMultilevel"/>
    <w:tmpl w:val="39BEB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F7085"/>
    <w:multiLevelType w:val="hybridMultilevel"/>
    <w:tmpl w:val="27D80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248AC"/>
    <w:multiLevelType w:val="hybridMultilevel"/>
    <w:tmpl w:val="7DBC1D8C"/>
    <w:lvl w:ilvl="0" w:tplc="0421000F">
      <w:start w:val="1"/>
      <w:numFmt w:val="decimal"/>
      <w:lvlText w:val="%1."/>
      <w:lvlJc w:val="left"/>
      <w:pPr>
        <w:ind w:left="1352" w:hanging="360"/>
      </w:p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B1"/>
    <w:rsid w:val="00025CE7"/>
    <w:rsid w:val="000651B9"/>
    <w:rsid w:val="00075C68"/>
    <w:rsid w:val="001D52D7"/>
    <w:rsid w:val="001D5C9D"/>
    <w:rsid w:val="002A4FF6"/>
    <w:rsid w:val="002E64A5"/>
    <w:rsid w:val="00341C88"/>
    <w:rsid w:val="00357E22"/>
    <w:rsid w:val="004978DF"/>
    <w:rsid w:val="004A1912"/>
    <w:rsid w:val="004E2118"/>
    <w:rsid w:val="00534A11"/>
    <w:rsid w:val="00556ECB"/>
    <w:rsid w:val="00566F4F"/>
    <w:rsid w:val="00566FE3"/>
    <w:rsid w:val="005A1AF3"/>
    <w:rsid w:val="00660FF5"/>
    <w:rsid w:val="006A2665"/>
    <w:rsid w:val="006C1023"/>
    <w:rsid w:val="006D083A"/>
    <w:rsid w:val="006D2896"/>
    <w:rsid w:val="006D7268"/>
    <w:rsid w:val="00736D12"/>
    <w:rsid w:val="007442A4"/>
    <w:rsid w:val="00754FC3"/>
    <w:rsid w:val="0076612B"/>
    <w:rsid w:val="00792702"/>
    <w:rsid w:val="007C4CDA"/>
    <w:rsid w:val="00804236"/>
    <w:rsid w:val="008139B1"/>
    <w:rsid w:val="00842C05"/>
    <w:rsid w:val="0084698C"/>
    <w:rsid w:val="008626A5"/>
    <w:rsid w:val="00862F25"/>
    <w:rsid w:val="00865BEB"/>
    <w:rsid w:val="00876C30"/>
    <w:rsid w:val="00884982"/>
    <w:rsid w:val="008D6D10"/>
    <w:rsid w:val="00910149"/>
    <w:rsid w:val="009142B1"/>
    <w:rsid w:val="009458CC"/>
    <w:rsid w:val="009669F4"/>
    <w:rsid w:val="009A3BC4"/>
    <w:rsid w:val="009D1759"/>
    <w:rsid w:val="009E6E00"/>
    <w:rsid w:val="00AA34CE"/>
    <w:rsid w:val="00AD44B5"/>
    <w:rsid w:val="00AE620E"/>
    <w:rsid w:val="00B14B8D"/>
    <w:rsid w:val="00B5126E"/>
    <w:rsid w:val="00C317C2"/>
    <w:rsid w:val="00C47A30"/>
    <w:rsid w:val="00CA192B"/>
    <w:rsid w:val="00CA5EF9"/>
    <w:rsid w:val="00D17AEA"/>
    <w:rsid w:val="00D4294D"/>
    <w:rsid w:val="00D800B0"/>
    <w:rsid w:val="00D80DD7"/>
    <w:rsid w:val="00D836B0"/>
    <w:rsid w:val="00DB0169"/>
    <w:rsid w:val="00DB12F3"/>
    <w:rsid w:val="00EC28CA"/>
    <w:rsid w:val="00F273FD"/>
    <w:rsid w:val="00F44088"/>
    <w:rsid w:val="00F539EE"/>
    <w:rsid w:val="00FD2B80"/>
    <w:rsid w:val="00FE4F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366F2-73DF-4EA8-A160-8FA29428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sukma</cp:lastModifiedBy>
  <cp:revision>7</cp:revision>
  <dcterms:created xsi:type="dcterms:W3CDTF">2017-12-28T06:22:00Z</dcterms:created>
  <dcterms:modified xsi:type="dcterms:W3CDTF">2017-12-28T07:04:00Z</dcterms:modified>
</cp:coreProperties>
</file>