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86335E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RETRIBUSI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RETRIBUSI JASA UMUM</w:t>
      </w:r>
      <w:r w:rsidR="004D384B">
        <w:rPr>
          <w:rFonts w:ascii="Times New Roman" w:hAnsi="Times New Roman"/>
          <w:sz w:val="24"/>
          <w:szCs w:val="24"/>
          <w:lang w:val="en-US"/>
        </w:rPr>
        <w:t xml:space="preserve"> PERUBAHAN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86335E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4D384B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76612B">
        <w:rPr>
          <w:rFonts w:ascii="Times New Roman" w:hAnsi="Times New Roman"/>
          <w:sz w:val="24"/>
          <w:szCs w:val="24"/>
          <w:lang w:val="en-US"/>
        </w:rPr>
        <w:t>1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86335E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86335E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86335E">
        <w:rPr>
          <w:rFonts w:ascii="Times New Roman" w:hAnsi="Times New Roman"/>
          <w:sz w:val="24"/>
          <w:szCs w:val="24"/>
          <w:lang w:val="en-US"/>
        </w:rPr>
        <w:t>69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86335E">
        <w:rPr>
          <w:rFonts w:ascii="Times New Roman" w:hAnsi="Times New Roman"/>
          <w:sz w:val="24"/>
          <w:szCs w:val="24"/>
          <w:lang w:val="en-US"/>
        </w:rPr>
        <w:t>55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4D384B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: </w:t>
      </w:r>
      <w:r w:rsidR="0086335E">
        <w:rPr>
          <w:rFonts w:ascii="Times New Roman" w:hAnsi="Times New Roman"/>
          <w:sz w:val="24"/>
          <w:szCs w:val="24"/>
          <w:lang w:val="en-US"/>
        </w:rPr>
        <w:t>7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8246AA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8246AA">
        <w:rPr>
          <w:rFonts w:ascii="Times New Roman" w:hAnsi="Times New Roman"/>
          <w:sz w:val="24"/>
          <w:szCs w:val="24"/>
          <w:lang w:val="en-US"/>
        </w:rPr>
        <w:t>PERUBAHAN ATAS PERATURAN DAERAH NOMOR 1</w:t>
      </w:r>
      <w:r w:rsidR="0086335E">
        <w:rPr>
          <w:rFonts w:ascii="Times New Roman" w:hAnsi="Times New Roman"/>
          <w:sz w:val="24"/>
          <w:szCs w:val="24"/>
          <w:lang w:val="en-US"/>
        </w:rPr>
        <w:t>3</w:t>
      </w:r>
      <w:r w:rsidR="008246AA">
        <w:rPr>
          <w:rFonts w:ascii="Times New Roman" w:hAnsi="Times New Roman"/>
          <w:sz w:val="24"/>
          <w:szCs w:val="24"/>
          <w:lang w:val="en-US"/>
        </w:rPr>
        <w:t xml:space="preserve"> TAHUN 2011 TENTANG </w:t>
      </w:r>
      <w:r w:rsidR="0086335E">
        <w:rPr>
          <w:rFonts w:ascii="Times New Roman" w:hAnsi="Times New Roman"/>
          <w:sz w:val="24"/>
          <w:szCs w:val="24"/>
          <w:lang w:val="en-US"/>
        </w:rPr>
        <w:t>RETRIBUSI JASA UMUM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862F25" w:rsidP="00DA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DA1C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Peraturan Daerah Nomor 13 Tahun 2011 tentang Retribusi Jasa Umum dipandang sudah tidak sesuai lagi dengan perkembangan hukum dan kebutuhan masyarakat sehingga perlu </w:t>
            </w:r>
            <w:r w:rsidR="00F708E2">
              <w:rPr>
                <w:rFonts w:ascii="Times New Roman" w:hAnsi="Times New Roman"/>
                <w:sz w:val="24"/>
                <w:szCs w:val="24"/>
                <w:lang w:val="en-US"/>
              </w:rPr>
              <w:t>menetapkan Peraturan Daerah tentang Perubahan Atas Peraturan Daerah Nomor 13 Tahun 2011 tentang Retribusi Jasa Umum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F70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</w:t>
            </w:r>
            <w:r w:rsidR="00EF16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</w:t>
            </w:r>
            <w:r w:rsidR="00F708E2">
              <w:rPr>
                <w:rFonts w:ascii="Times New Roman" w:hAnsi="Times New Roman"/>
                <w:sz w:val="24"/>
                <w:szCs w:val="24"/>
                <w:lang w:val="en-US"/>
              </w:rPr>
              <w:t>36 Tahun 1999; Undang-Undang Nomor 28 Tahun 2009; Undang-Undang Nomor 12 Tahun 2011; Undang-Undang Nomor 23 Tahun 2014.</w:t>
            </w:r>
            <w:r w:rsidR="0046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P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6D083A" w:rsidRDefault="00A67DBF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Tingkat Penggunaan Jasa Ukur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94037" w:rsidRPr="00594037" w:rsidRDefault="00A67DBF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Formulasi Retribusi Pengendalian Menara Telekomunikasi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94037" w:rsidRPr="00594037" w:rsidRDefault="00A67DBF" w:rsidP="0059403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Prinsip dan sasaran dalam penetapan tarif retribusi.</w:t>
            </w:r>
          </w:p>
          <w:p w:rsidR="009142B1" w:rsidRPr="00594037" w:rsidRDefault="00930C3C" w:rsidP="00A67DBF">
            <w:pPr>
              <w:spacing w:after="0"/>
              <w:ind w:left="1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Peraturan Daerah ini terdir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atas II Pasal dan </w:t>
            </w:r>
            <w:r w:rsidR="00A67DB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perubahan.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A67DB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A67D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>Negara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A67D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 Mei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A67D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037" w:rsidRPr="00594037" w:rsidRDefault="00594037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 Peraturan Daerah ini dilakuka</w:t>
            </w:r>
            <w:r w:rsidR="00EA459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perubahan dalam ketentuan Pasal </w:t>
            </w:r>
            <w:r w:rsidR="00A67DBF">
              <w:rPr>
                <w:rFonts w:ascii="Times New Roman" w:hAnsi="Times New Roman"/>
                <w:sz w:val="24"/>
                <w:szCs w:val="24"/>
                <w:lang w:val="en-US"/>
              </w:rPr>
              <w:t>74, Pasal 75 dan Pasal 76.</w:t>
            </w:r>
          </w:p>
          <w:p w:rsidR="009142B1" w:rsidRPr="006D083A" w:rsidRDefault="00DB0169" w:rsidP="00A67D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A67DB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1630A8"/>
    <w:rsid w:val="002A4FF6"/>
    <w:rsid w:val="00461DFF"/>
    <w:rsid w:val="004978DF"/>
    <w:rsid w:val="004A1912"/>
    <w:rsid w:val="004D384B"/>
    <w:rsid w:val="00594037"/>
    <w:rsid w:val="005A1AF3"/>
    <w:rsid w:val="006A2665"/>
    <w:rsid w:val="006D083A"/>
    <w:rsid w:val="006D2896"/>
    <w:rsid w:val="006D7268"/>
    <w:rsid w:val="0076612B"/>
    <w:rsid w:val="008246AA"/>
    <w:rsid w:val="00842C05"/>
    <w:rsid w:val="0084698C"/>
    <w:rsid w:val="008626A5"/>
    <w:rsid w:val="00862F25"/>
    <w:rsid w:val="0086335E"/>
    <w:rsid w:val="00876C30"/>
    <w:rsid w:val="00884982"/>
    <w:rsid w:val="009142B1"/>
    <w:rsid w:val="00930C3C"/>
    <w:rsid w:val="009669F4"/>
    <w:rsid w:val="009A3BC4"/>
    <w:rsid w:val="00A67DBF"/>
    <w:rsid w:val="00AD44B5"/>
    <w:rsid w:val="00B70129"/>
    <w:rsid w:val="00C2364F"/>
    <w:rsid w:val="00C268B8"/>
    <w:rsid w:val="00C317C2"/>
    <w:rsid w:val="00C33757"/>
    <w:rsid w:val="00C47A30"/>
    <w:rsid w:val="00DA1CD6"/>
    <w:rsid w:val="00DB0169"/>
    <w:rsid w:val="00DB12F3"/>
    <w:rsid w:val="00E44026"/>
    <w:rsid w:val="00EA4596"/>
    <w:rsid w:val="00EF1629"/>
    <w:rsid w:val="00F539EE"/>
    <w:rsid w:val="00F57C6F"/>
    <w:rsid w:val="00F7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4</cp:revision>
  <dcterms:created xsi:type="dcterms:W3CDTF">2017-12-28T00:34:00Z</dcterms:created>
  <dcterms:modified xsi:type="dcterms:W3CDTF">2017-12-28T21:53:00Z</dcterms:modified>
</cp:coreProperties>
</file>