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576134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DESA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PELAKSANAAN PEMILIHAN PERBEKEL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576134">
        <w:rPr>
          <w:rFonts w:ascii="Times New Roman" w:hAnsi="Times New Roman"/>
          <w:sz w:val="24"/>
          <w:szCs w:val="24"/>
          <w:lang w:val="en-US"/>
        </w:rPr>
        <w:t>KOTA</w:t>
      </w:r>
      <w:r w:rsidRPr="006D083A">
        <w:rPr>
          <w:rFonts w:ascii="Times New Roman" w:hAnsi="Times New Roman"/>
          <w:sz w:val="24"/>
          <w:szCs w:val="24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1220B4">
        <w:rPr>
          <w:rFonts w:ascii="Times New Roman" w:hAnsi="Times New Roman"/>
          <w:sz w:val="24"/>
          <w:szCs w:val="24"/>
          <w:lang w:val="en-US"/>
        </w:rPr>
        <w:t>2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76134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76134">
        <w:rPr>
          <w:rFonts w:ascii="Times New Roman" w:hAnsi="Times New Roman"/>
          <w:sz w:val="24"/>
          <w:szCs w:val="24"/>
          <w:lang w:val="en-US"/>
        </w:rPr>
        <w:t>2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576134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KOTA DENPASAR</w:t>
      </w:r>
      <w:r w:rsidR="00862F25" w:rsidRPr="006D083A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576134">
        <w:rPr>
          <w:rFonts w:ascii="Times New Roman" w:hAnsi="Times New Roman"/>
          <w:sz w:val="24"/>
          <w:szCs w:val="24"/>
          <w:lang w:val="en-US"/>
        </w:rPr>
        <w:t>PELAKSANAAN PEMILIHAN PERBEKEL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576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576134">
              <w:rPr>
                <w:rFonts w:ascii="Times New Roman" w:hAnsi="Times New Roman"/>
                <w:sz w:val="24"/>
                <w:szCs w:val="24"/>
                <w:lang w:val="en-US"/>
              </w:rPr>
              <w:t>pemlihan perbekel merupakan cerminan pelaksanaan kedaulatan rakyat di desa</w:t>
            </w:r>
            <w:r w:rsidR="00576134">
              <w:rPr>
                <w:rFonts w:ascii="Times New Roman" w:hAnsi="Times New Roman"/>
                <w:sz w:val="24"/>
                <w:szCs w:val="24"/>
              </w:rPr>
              <w:t xml:space="preserve">, peranan Perbekel sangat strategis dalam penyelenggaraan pemerintahan desa dan merupakan salah satu faktor penentu keberhasilan pembangunan maupun kemasyarakatan di desa, sehingga </w:t>
            </w:r>
            <w:r w:rsidR="00576134">
              <w:rPr>
                <w:rFonts w:ascii="Times New Roman" w:hAnsi="Times New Roman"/>
                <w:sz w:val="24"/>
                <w:szCs w:val="24"/>
                <w:lang w:val="en-US"/>
              </w:rPr>
              <w:t>perlu membentuk Peraturan Daerah tentang Pelaksanaan Pemilihan Perbekel;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CC2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</w:t>
            </w:r>
            <w:r w:rsidR="00E75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12 Tahun 2011; Undang-Undang Nomor 23 Tahun 2014; </w:t>
            </w:r>
            <w:r w:rsidR="00CC2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 Tahun 2014; Undang-Undang Nomor 23 Tahun 2014; Peraturan Pemerintah Nomor 43 Tahun 2014; Peraturan Menteri </w:t>
            </w:r>
            <w:r w:rsidR="00C96609">
              <w:rPr>
                <w:rFonts w:ascii="Times New Roman" w:hAnsi="Times New Roman"/>
                <w:sz w:val="24"/>
                <w:szCs w:val="24"/>
                <w:lang w:val="en-US"/>
              </w:rPr>
              <w:t>Dalam Negeri Nomor 112 Tahun 2014.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58E9" w:rsidRDefault="001558E9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1558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907EEA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Umum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142B1" w:rsidRPr="00C96609" w:rsidRDefault="00C96609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Ruang Lingkup;</w:t>
            </w:r>
          </w:p>
          <w:p w:rsidR="00C96609" w:rsidRPr="00C96609" w:rsidRDefault="00C96609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Pelaksanaan Pemilihan Perbekel;</w:t>
            </w:r>
          </w:p>
          <w:p w:rsidR="00C96609" w:rsidRPr="00C96609" w:rsidRDefault="00C96609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 Jabatan Perbekel;</w:t>
            </w:r>
          </w:p>
          <w:p w:rsidR="00C96609" w:rsidRPr="00114C27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Pemberhentian Perbekel;</w:t>
            </w:r>
          </w:p>
          <w:p w:rsidR="00114C27" w:rsidRPr="00114C27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Pemilihan Perbekel Antarwaktu;</w:t>
            </w:r>
          </w:p>
          <w:p w:rsidR="00114C27" w:rsidRPr="00114C27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Sanksi Administrasi;</w:t>
            </w:r>
          </w:p>
          <w:p w:rsidR="00114C27" w:rsidRPr="00114C27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Partisipasi Masyarakat;</w:t>
            </w:r>
          </w:p>
          <w:p w:rsidR="00114C27" w:rsidRPr="00114C27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Pembiayaan;</w:t>
            </w:r>
          </w:p>
          <w:p w:rsidR="00114C27" w:rsidRPr="005410A1" w:rsidRDefault="00114C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  <w:p w:rsidR="005410A1" w:rsidRPr="005410A1" w:rsidRDefault="005410A1" w:rsidP="00541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12 Mei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12 Mei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6D083A" w:rsidRDefault="00DB0169" w:rsidP="00114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55333"/>
    <w:rsid w:val="00114C27"/>
    <w:rsid w:val="001220B4"/>
    <w:rsid w:val="001558E9"/>
    <w:rsid w:val="001630A8"/>
    <w:rsid w:val="001E27ED"/>
    <w:rsid w:val="00225FE6"/>
    <w:rsid w:val="002A4FF6"/>
    <w:rsid w:val="00461DFF"/>
    <w:rsid w:val="004978DF"/>
    <w:rsid w:val="004A1912"/>
    <w:rsid w:val="004D384B"/>
    <w:rsid w:val="005410A1"/>
    <w:rsid w:val="00576134"/>
    <w:rsid w:val="00594037"/>
    <w:rsid w:val="005A1AF3"/>
    <w:rsid w:val="006A2665"/>
    <w:rsid w:val="006D083A"/>
    <w:rsid w:val="006D2896"/>
    <w:rsid w:val="006D7268"/>
    <w:rsid w:val="0076612B"/>
    <w:rsid w:val="00793054"/>
    <w:rsid w:val="008246AA"/>
    <w:rsid w:val="00842C05"/>
    <w:rsid w:val="0084698C"/>
    <w:rsid w:val="008626A5"/>
    <w:rsid w:val="00862F25"/>
    <w:rsid w:val="00876C30"/>
    <w:rsid w:val="00884982"/>
    <w:rsid w:val="00907EEA"/>
    <w:rsid w:val="009142B1"/>
    <w:rsid w:val="009669F4"/>
    <w:rsid w:val="009A3BC4"/>
    <w:rsid w:val="00AD44B5"/>
    <w:rsid w:val="00B70129"/>
    <w:rsid w:val="00C268B8"/>
    <w:rsid w:val="00C317C2"/>
    <w:rsid w:val="00C33757"/>
    <w:rsid w:val="00C47A30"/>
    <w:rsid w:val="00C96609"/>
    <w:rsid w:val="00CC29F3"/>
    <w:rsid w:val="00DB0169"/>
    <w:rsid w:val="00DB12F3"/>
    <w:rsid w:val="00E44026"/>
    <w:rsid w:val="00E7557E"/>
    <w:rsid w:val="00EF1629"/>
    <w:rsid w:val="00F539EE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2017-07-05T02:49:00Z</dcterms:created>
  <dcterms:modified xsi:type="dcterms:W3CDTF">2017-07-05T03:17:00Z</dcterms:modified>
</cp:coreProperties>
</file>